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031E4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31E40" w:rsidRPr="00031E40">
              <w:rPr>
                <w:rFonts w:asciiTheme="majorHAnsi" w:hAnsiTheme="majorHAnsi" w:cs="Arial"/>
                <w:b/>
                <w:sz w:val="18"/>
                <w:szCs w:val="18"/>
              </w:rPr>
              <w:t>KLINIČKA LABORATORIJSKA DIJAGNOSTIKA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FE4D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E4D3C">
              <w:rPr>
                <w:rFonts w:asciiTheme="majorHAnsi" w:hAnsiTheme="majorHAnsi" w:cs="Arial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AE6E3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AE6E3E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031E40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="00031E40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="00031E40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="009D3394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9D3394">
              <w:rPr>
                <w:rFonts w:asciiTheme="majorHAnsi" w:hAnsiTheme="majorHAnsi"/>
                <w:b/>
                <w:sz w:val="18"/>
                <w:szCs w:val="18"/>
              </w:rPr>
              <w:t>III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031E4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2B1F4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07848">
              <w:rPr>
                <w:rFonts w:asciiTheme="majorHAnsi" w:hAnsiTheme="majorHAnsi"/>
                <w:b/>
                <w:sz w:val="18"/>
                <w:szCs w:val="18"/>
              </w:rPr>
              <w:t>11,25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F0784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07848">
              <w:rPr>
                <w:rFonts w:asciiTheme="majorHAnsi" w:hAnsiTheme="majorHAnsi"/>
                <w:b/>
                <w:sz w:val="18"/>
                <w:szCs w:val="18"/>
              </w:rPr>
              <w:t>75,92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FE4D3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07848">
              <w:rPr>
                <w:rFonts w:asciiTheme="majorHAnsi" w:hAnsiTheme="majorHAnsi" w:cs="Arial"/>
                <w:b/>
                <w:sz w:val="18"/>
                <w:szCs w:val="18"/>
              </w:rPr>
              <w:t>87,17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031E40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031E40">
              <w:rPr>
                <w:rFonts w:asciiTheme="majorHAnsi" w:hAnsiTheme="majorHAnsi" w:cs="Arial"/>
                <w:b/>
                <w:sz w:val="18"/>
                <w:szCs w:val="18"/>
              </w:rPr>
              <w:t>Opšti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031E40">
              <w:rPr>
                <w:rFonts w:asciiTheme="majorHAnsi" w:hAnsiTheme="majorHAnsi" w:cs="Arial"/>
                <w:b/>
                <w:sz w:val="18"/>
                <w:szCs w:val="18"/>
              </w:rPr>
              <w:t>Prof.dr.med.sci. Elmir Čičkušić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4121F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2A1416" w:rsidRPr="002A1416">
              <w:rPr>
                <w:rFonts w:asciiTheme="majorHAnsi" w:hAnsiTheme="majorHAnsi" w:cs="Arial"/>
                <w:b/>
                <w:sz w:val="18"/>
                <w:szCs w:val="18"/>
              </w:rPr>
              <w:t>Upoznavanje značaja kliničke laboratorijske dijagnostike, modela upravljanja i organizacije laboratorija, procesa dijagnostike od spoznaje za potrebom dijagnostike, preko uzorkovanja do analitičke i postanalitičke faze. Ciljevi su i</w:t>
            </w:r>
            <w:r w:rsidR="002A2CC6">
              <w:rPr>
                <w:rFonts w:asciiTheme="majorHAnsi" w:hAnsiTheme="majorHAnsi" w:cs="Arial"/>
                <w:b/>
                <w:sz w:val="18"/>
                <w:szCs w:val="18"/>
              </w:rPr>
              <w:t xml:space="preserve"> upoznava</w:t>
            </w:r>
            <w:r w:rsidR="002A1416" w:rsidRPr="002A141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2A2CC6">
              <w:rPr>
                <w:rFonts w:asciiTheme="majorHAnsi" w:hAnsiTheme="majorHAnsi" w:cs="Arial"/>
                <w:b/>
                <w:sz w:val="18"/>
                <w:szCs w:val="18"/>
              </w:rPr>
              <w:t>u</w:t>
            </w:r>
            <w:r w:rsidR="002A1416" w:rsidRPr="002A1416">
              <w:rPr>
                <w:rFonts w:asciiTheme="majorHAnsi" w:hAnsiTheme="majorHAnsi" w:cs="Arial"/>
                <w:b/>
                <w:sz w:val="18"/>
                <w:szCs w:val="18"/>
              </w:rPr>
              <w:t xml:space="preserve">poznavanje sa standardizacijom i kontrolom kvaliteta laboratorijskih procesa, sa osnovama biopsijske, </w:t>
            </w:r>
            <w:r w:rsidR="002A2CC6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 xml:space="preserve">upoznavanje sa osnovama </w:t>
            </w:r>
            <w:r w:rsidR="002A1416" w:rsidRPr="002A1416">
              <w:rPr>
                <w:rFonts w:asciiTheme="majorHAnsi" w:hAnsiTheme="majorHAnsi" w:cs="Arial"/>
                <w:b/>
                <w:sz w:val="18"/>
                <w:szCs w:val="18"/>
              </w:rPr>
              <w:t>citološke, imunohematološke, protočno citometrijske, citogenetske, molekularno genetske, kliničke mikrobiološke, biohemijske, imunološke i farmakodijagnostike.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75159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Kroz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nastavu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student 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e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ovladati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vještinama: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odre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>dj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ivanja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potrebe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za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vršenjem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specifi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nih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laboratorijskih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testova;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obezbje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>dj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ivanja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odgovaraju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ih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uslova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za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uzorkovanje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transport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materijala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za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laboratorijsku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analizu; obezbje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>dj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enja 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odgovaraju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ih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podataka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neophodnih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za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adekvatnu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obradu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analizu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uzoraka;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interpretacijom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korelacijom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rezultata laboratorijske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pretrage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sa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klini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>čk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im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podacima;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adekvatnim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korištenjem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resursa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klini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ke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laboratorije;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upotrebe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laboratorijskih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metoda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u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cilju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skrininga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bolesti,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pra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enja</w:t>
            </w:r>
            <w:r w:rsidR="00CA672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u</w:t>
            </w:r>
            <w:r w:rsidR="0075159C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inka</w:t>
            </w:r>
            <w:r w:rsidR="0075159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lije</w:t>
            </w:r>
            <w:r w:rsidR="0075159C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enja</w:t>
            </w:r>
            <w:r w:rsidR="0075159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75159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ranog</w:t>
            </w:r>
            <w:r w:rsidR="0075159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otkrivanja</w:t>
            </w:r>
            <w:r w:rsidR="0075159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relapsa</w:t>
            </w:r>
            <w:r w:rsidR="0075159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bolesti</w:t>
            </w:r>
            <w:r w:rsidR="0075159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75159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6723" w:rsidRPr="00CA6723">
              <w:rPr>
                <w:rFonts w:asciiTheme="majorHAnsi" w:hAnsiTheme="majorHAnsi" w:cs="Arial"/>
                <w:b/>
                <w:sz w:val="18"/>
                <w:szCs w:val="18"/>
              </w:rPr>
              <w:t>upotrebe farmakodijagnostike.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B741F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Organizacija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klini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ke</w:t>
            </w:r>
            <w:r w:rsidR="00B741F8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laboratorijske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dijagnostike;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Standardizacija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kontrola</w:t>
            </w:r>
            <w:r w:rsidR="00B741F8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kvaliteta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rada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u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laboratorijskoj 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dijagnostici;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Automatizacija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u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laboratorijskoj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dijagnostici;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Citološka,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biopsijska,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histohemijska,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imunohistohemijska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i molekularna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dijagnostika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u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patologiji;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Imunohematologija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proto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na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citometrija;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Citogenetska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diagnostika; 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elijska kultura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tipizacija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tkiva;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Klini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ka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mikrobiološka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dijagnostika;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Molekularne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metode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u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mikrobiologiji; Klini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ka imunološka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dijagnostika;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Klini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ka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biohemijska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dijagnostika;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Farmakodiagnostika;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Klini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ka</w:t>
            </w:r>
            <w:r w:rsidR="00B741F8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molekularna</w:t>
            </w:r>
            <w:r w:rsidR="00E250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E25070" w:rsidRPr="00E25070">
              <w:rPr>
                <w:rFonts w:asciiTheme="majorHAnsi" w:hAnsiTheme="majorHAnsi" w:cs="Arial"/>
                <w:b/>
                <w:sz w:val="18"/>
                <w:szCs w:val="18"/>
              </w:rPr>
              <w:t>dijagnostika.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137C3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84AA3" w:rsidRPr="00884AA3">
              <w:rPr>
                <w:rFonts w:asciiTheme="majorHAnsi" w:hAnsiTheme="majorHAnsi" w:cs="Arial"/>
                <w:b/>
                <w:sz w:val="18"/>
                <w:szCs w:val="18"/>
              </w:rPr>
              <w:t>U</w:t>
            </w:r>
            <w:r w:rsidR="00884AA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884AA3" w:rsidRPr="00884AA3">
              <w:rPr>
                <w:rFonts w:asciiTheme="majorHAnsi" w:hAnsiTheme="majorHAnsi" w:cs="Arial"/>
                <w:b/>
                <w:sz w:val="18"/>
                <w:szCs w:val="18"/>
              </w:rPr>
              <w:t>enje</w:t>
            </w:r>
            <w:r w:rsidR="00884AA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84AA3" w:rsidRPr="00884AA3">
              <w:rPr>
                <w:rFonts w:asciiTheme="majorHAnsi" w:hAnsiTheme="majorHAnsi" w:cs="Arial"/>
                <w:b/>
                <w:sz w:val="18"/>
                <w:szCs w:val="18"/>
              </w:rPr>
              <w:t>se</w:t>
            </w:r>
            <w:r w:rsidR="00884AA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84AA3" w:rsidRPr="00884AA3">
              <w:rPr>
                <w:rFonts w:asciiTheme="majorHAnsi" w:hAnsiTheme="majorHAnsi" w:cs="Arial"/>
                <w:b/>
                <w:sz w:val="18"/>
                <w:szCs w:val="18"/>
              </w:rPr>
              <w:t>ostvaruje</w:t>
            </w:r>
            <w:r w:rsidR="00884AA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84AA3" w:rsidRPr="00884AA3">
              <w:rPr>
                <w:rFonts w:asciiTheme="majorHAnsi" w:hAnsiTheme="majorHAnsi" w:cs="Arial"/>
                <w:b/>
                <w:sz w:val="18"/>
                <w:szCs w:val="18"/>
              </w:rPr>
              <w:t>slušanjem</w:t>
            </w:r>
            <w:r w:rsidR="00884AA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84AA3" w:rsidRPr="00884AA3">
              <w:rPr>
                <w:rFonts w:asciiTheme="majorHAnsi" w:hAnsiTheme="majorHAnsi" w:cs="Arial"/>
                <w:b/>
                <w:sz w:val="18"/>
                <w:szCs w:val="18"/>
              </w:rPr>
              <w:t>izlaganja</w:t>
            </w:r>
            <w:r w:rsidR="00884AA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84AA3" w:rsidRPr="00884AA3">
              <w:rPr>
                <w:rFonts w:asciiTheme="majorHAnsi" w:hAnsiTheme="majorHAnsi" w:cs="Arial"/>
                <w:b/>
                <w:sz w:val="18"/>
                <w:szCs w:val="18"/>
              </w:rPr>
              <w:t>na</w:t>
            </w:r>
            <w:r w:rsidR="00884AA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84AA3" w:rsidRPr="00884AA3">
              <w:rPr>
                <w:rFonts w:asciiTheme="majorHAnsi" w:hAnsiTheme="majorHAnsi" w:cs="Arial"/>
                <w:b/>
                <w:sz w:val="18"/>
                <w:szCs w:val="18"/>
              </w:rPr>
              <w:t>predavanjima,</w:t>
            </w:r>
            <w:r w:rsidR="00884AA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84AA3" w:rsidRPr="00884AA3">
              <w:rPr>
                <w:rFonts w:asciiTheme="majorHAnsi" w:hAnsiTheme="majorHAnsi" w:cs="Arial"/>
                <w:b/>
                <w:sz w:val="18"/>
                <w:szCs w:val="18"/>
              </w:rPr>
              <w:t>uz</w:t>
            </w:r>
            <w:r w:rsidR="00884AA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84AA3" w:rsidRPr="00884AA3">
              <w:rPr>
                <w:rFonts w:asciiTheme="majorHAnsi" w:hAnsiTheme="majorHAnsi" w:cs="Arial"/>
                <w:b/>
                <w:sz w:val="18"/>
                <w:szCs w:val="18"/>
              </w:rPr>
              <w:t>interaktivno</w:t>
            </w:r>
            <w:r w:rsidR="00884AA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84AA3" w:rsidRPr="00884AA3">
              <w:rPr>
                <w:rFonts w:asciiTheme="majorHAnsi" w:hAnsiTheme="majorHAnsi" w:cs="Arial"/>
                <w:b/>
                <w:sz w:val="18"/>
                <w:szCs w:val="18"/>
              </w:rPr>
              <w:t>u</w:t>
            </w:r>
            <w:r w:rsidR="00884AA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884AA3" w:rsidRPr="00884AA3">
              <w:rPr>
                <w:rFonts w:asciiTheme="majorHAnsi" w:hAnsiTheme="majorHAnsi" w:cs="Arial"/>
                <w:b/>
                <w:sz w:val="18"/>
                <w:szCs w:val="18"/>
              </w:rPr>
              <w:t>eš</w:t>
            </w:r>
            <w:r w:rsidR="00884AA3">
              <w:rPr>
                <w:rFonts w:asciiTheme="majorHAnsi" w:hAnsiTheme="majorHAnsi" w:cs="Arial"/>
                <w:b/>
                <w:sz w:val="18"/>
                <w:szCs w:val="18"/>
              </w:rPr>
              <w:t xml:space="preserve">će </w:t>
            </w:r>
            <w:r w:rsidR="00884AA3" w:rsidRPr="00884AA3">
              <w:rPr>
                <w:rFonts w:asciiTheme="majorHAnsi" w:hAnsiTheme="majorHAnsi" w:cs="Arial"/>
                <w:b/>
                <w:sz w:val="18"/>
                <w:szCs w:val="18"/>
              </w:rPr>
              <w:t>studenata</w:t>
            </w:r>
            <w:r w:rsidR="00884AA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84AA3" w:rsidRPr="00884AA3">
              <w:rPr>
                <w:rFonts w:asciiTheme="majorHAnsi" w:hAnsiTheme="majorHAnsi" w:cs="Arial"/>
                <w:b/>
                <w:sz w:val="18"/>
                <w:szCs w:val="18"/>
              </w:rPr>
              <w:t>u</w:t>
            </w:r>
            <w:r w:rsidR="00884AA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84AA3" w:rsidRPr="00884AA3">
              <w:rPr>
                <w:rFonts w:asciiTheme="majorHAnsi" w:hAnsiTheme="majorHAnsi" w:cs="Arial"/>
                <w:b/>
                <w:sz w:val="18"/>
                <w:szCs w:val="18"/>
              </w:rPr>
              <w:t>diskusiji</w:t>
            </w:r>
            <w:r w:rsidR="00884AA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84AA3" w:rsidRPr="00884AA3">
              <w:rPr>
                <w:rFonts w:asciiTheme="majorHAnsi" w:hAnsiTheme="majorHAnsi" w:cs="Arial"/>
                <w:b/>
                <w:sz w:val="18"/>
                <w:szCs w:val="18"/>
              </w:rPr>
              <w:t>za</w:t>
            </w:r>
            <w:r w:rsidR="00884AA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84AA3" w:rsidRPr="00884AA3">
              <w:rPr>
                <w:rFonts w:asciiTheme="majorHAnsi" w:hAnsiTheme="majorHAnsi" w:cs="Arial"/>
                <w:b/>
                <w:sz w:val="18"/>
                <w:szCs w:val="18"/>
              </w:rPr>
              <w:t>poznato gradivo</w:t>
            </w:r>
            <w:r w:rsidR="00884AA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84AA3" w:rsidRPr="00884AA3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884AA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84AA3" w:rsidRPr="00884AA3">
              <w:rPr>
                <w:rFonts w:asciiTheme="majorHAnsi" w:hAnsiTheme="majorHAnsi" w:cs="Arial"/>
                <w:b/>
                <w:sz w:val="18"/>
                <w:szCs w:val="18"/>
              </w:rPr>
              <w:t>interaktivnim</w:t>
            </w:r>
            <w:r w:rsidR="00884AA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84AA3" w:rsidRPr="00884AA3">
              <w:rPr>
                <w:rFonts w:asciiTheme="majorHAnsi" w:hAnsiTheme="majorHAnsi" w:cs="Arial"/>
                <w:b/>
                <w:sz w:val="18"/>
                <w:szCs w:val="18"/>
              </w:rPr>
              <w:t>u</w:t>
            </w:r>
            <w:r w:rsidR="00884AA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884AA3" w:rsidRPr="00884AA3">
              <w:rPr>
                <w:rFonts w:asciiTheme="majorHAnsi" w:hAnsiTheme="majorHAnsi" w:cs="Arial"/>
                <w:b/>
                <w:sz w:val="18"/>
                <w:szCs w:val="18"/>
              </w:rPr>
              <w:t>enjem</w:t>
            </w:r>
            <w:r w:rsidR="00884AA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884AA3" w:rsidRPr="00884AA3">
              <w:rPr>
                <w:rFonts w:asciiTheme="majorHAnsi" w:hAnsiTheme="majorHAnsi" w:cs="Arial"/>
                <w:b/>
                <w:sz w:val="18"/>
                <w:szCs w:val="18"/>
              </w:rPr>
              <w:t>na</w:t>
            </w:r>
            <w:r w:rsidR="00884AA3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137C34">
              <w:rPr>
                <w:rFonts w:asciiTheme="majorHAnsi" w:hAnsiTheme="majorHAnsi" w:cs="Arial"/>
                <w:b/>
                <w:sz w:val="18"/>
                <w:szCs w:val="18"/>
              </w:rPr>
              <w:t>konsultacijama</w:t>
            </w:r>
            <w:r w:rsidR="00884AA3" w:rsidRPr="00884AA3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C0F0E" w:rsidRPr="00EC0F0E" w:rsidRDefault="00D05D23" w:rsidP="00EC0F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EC0F0E" w:rsidRPr="00EC0F0E">
              <w:rPr>
                <w:rFonts w:asciiTheme="majorHAnsi" w:hAnsiTheme="majorHAnsi" w:cs="Arial"/>
                <w:b/>
                <w:sz w:val="18"/>
                <w:szCs w:val="18"/>
              </w:rPr>
              <w:t>Objašnjenje o provjeri znanja</w:t>
            </w:r>
          </w:p>
          <w:p w:rsidR="00EC0F0E" w:rsidRPr="00EC0F0E" w:rsidRDefault="00EC0F0E" w:rsidP="00EC0F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C0F0E">
              <w:rPr>
                <w:rFonts w:asciiTheme="majorHAnsi" w:hAnsiTheme="majorHAnsi" w:cs="Arial"/>
                <w:b/>
                <w:sz w:val="18"/>
                <w:szCs w:val="18"/>
              </w:rPr>
              <w:t>Ocjenjivanje studenata se vrši sabiranjem ostvarenih rezultata tokom kontinuirane provjere znanja</w:t>
            </w:r>
            <w:r w:rsidR="00E32C53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Pr="00EC0F0E">
              <w:rPr>
                <w:rFonts w:asciiTheme="majorHAnsi" w:hAnsiTheme="majorHAnsi" w:cs="Arial"/>
                <w:b/>
                <w:sz w:val="18"/>
                <w:szCs w:val="18"/>
              </w:rPr>
              <w:t xml:space="preserve"> prisutnosti </w:t>
            </w:r>
            <w:r w:rsidR="00E32C53">
              <w:rPr>
                <w:rFonts w:asciiTheme="majorHAnsi" w:hAnsiTheme="majorHAnsi" w:cs="Arial"/>
                <w:b/>
                <w:sz w:val="18"/>
                <w:szCs w:val="18"/>
              </w:rPr>
              <w:t xml:space="preserve">i aktivnosti </w:t>
            </w:r>
            <w:r w:rsidRPr="00EC0F0E">
              <w:rPr>
                <w:rFonts w:asciiTheme="majorHAnsi" w:hAnsiTheme="majorHAnsi" w:cs="Arial"/>
                <w:b/>
                <w:sz w:val="18"/>
                <w:szCs w:val="18"/>
              </w:rPr>
              <w:t xml:space="preserve">na nastavi, te na osnovi toga formiranom ocjenom. </w:t>
            </w:r>
          </w:p>
          <w:p w:rsidR="00EC0F0E" w:rsidRPr="00EC0F0E" w:rsidRDefault="00EC0F0E" w:rsidP="00EC0F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C0F0E">
              <w:rPr>
                <w:rFonts w:asciiTheme="majorHAnsi" w:hAnsiTheme="majorHAnsi" w:cs="Arial"/>
                <w:b/>
                <w:sz w:val="18"/>
                <w:szCs w:val="18"/>
              </w:rPr>
              <w:t>Kontinuirana provjera znanja – 9</w:t>
            </w:r>
            <w:r w:rsidR="000D09B7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EC0F0E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 </w:t>
            </w:r>
          </w:p>
          <w:p w:rsidR="00EC0F0E" w:rsidRPr="00EC0F0E" w:rsidRDefault="00EC0F0E" w:rsidP="00EC0F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C0F0E">
              <w:rPr>
                <w:rFonts w:asciiTheme="majorHAnsi" w:hAnsiTheme="majorHAnsi" w:cs="Arial"/>
                <w:b/>
                <w:sz w:val="18"/>
                <w:szCs w:val="18"/>
              </w:rPr>
              <w:t xml:space="preserve">I.Test iz Kliničke laboratorijske dijagnostike (nakon prvih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sedam</w:t>
            </w:r>
            <w:r w:rsidRPr="00EC0F0E">
              <w:rPr>
                <w:rFonts w:asciiTheme="majorHAnsi" w:hAnsiTheme="majorHAnsi" w:cs="Arial"/>
                <w:b/>
                <w:sz w:val="18"/>
                <w:szCs w:val="18"/>
              </w:rPr>
              <w:t xml:space="preserve"> sedmica semestra) </w:t>
            </w:r>
          </w:p>
          <w:p w:rsidR="00EC0F0E" w:rsidRPr="00EC0F0E" w:rsidRDefault="00EC0F0E" w:rsidP="00EC0F0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C0F0E">
              <w:rPr>
                <w:rFonts w:asciiTheme="majorHAnsi" w:hAnsiTheme="majorHAnsi" w:cs="Arial"/>
                <w:b/>
                <w:sz w:val="18"/>
                <w:szCs w:val="18"/>
              </w:rPr>
              <w:t xml:space="preserve">II.Test iz Kliničke laboratorijske dijagnostike (po okončanju semstra-završni test) </w:t>
            </w:r>
          </w:p>
          <w:p w:rsidR="00CB72ED" w:rsidRPr="00B96B4F" w:rsidRDefault="00EC0F0E" w:rsidP="00FE4D3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EC0F0E">
              <w:rPr>
                <w:rFonts w:asciiTheme="majorHAnsi" w:hAnsiTheme="majorHAnsi" w:cs="Arial"/>
                <w:b/>
                <w:sz w:val="18"/>
                <w:szCs w:val="18"/>
              </w:rPr>
              <w:t xml:space="preserve">Skala ocjenivanja ima maksimalno 45bodova, a minimalan uvjet za uspješno uradjen ispit je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24</w:t>
            </w:r>
            <w:r w:rsidRPr="00EC0F0E">
              <w:rPr>
                <w:rFonts w:asciiTheme="majorHAnsi" w:hAnsiTheme="majorHAnsi" w:cs="Arial"/>
                <w:b/>
                <w:sz w:val="18"/>
                <w:szCs w:val="18"/>
              </w:rPr>
              <w:t xml:space="preserve"> bo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d</w:t>
            </w:r>
            <w:r w:rsidRPr="00EC0F0E">
              <w:rPr>
                <w:rFonts w:asciiTheme="majorHAnsi" w:hAnsiTheme="majorHAnsi" w:cs="Arial"/>
                <w:b/>
                <w:sz w:val="18"/>
                <w:szCs w:val="18"/>
              </w:rPr>
              <w:t xml:space="preserve">a. Testovi imaju po 30 MCQ pitanja. Svako pitanje nosi 1,5 bod. </w:t>
            </w:r>
            <w:r w:rsidR="00E32C53">
              <w:rPr>
                <w:rFonts w:asciiTheme="majorHAnsi" w:hAnsiTheme="majorHAnsi" w:cs="Arial"/>
                <w:b/>
                <w:sz w:val="18"/>
                <w:szCs w:val="18"/>
              </w:rPr>
              <w:t xml:space="preserve">Aktivnost na nastavi </w:t>
            </w:r>
            <w:r w:rsidRPr="00EC0F0E">
              <w:rPr>
                <w:rFonts w:asciiTheme="majorHAnsi" w:hAnsiTheme="majorHAnsi" w:cs="Arial"/>
                <w:b/>
                <w:sz w:val="18"/>
                <w:szCs w:val="18"/>
              </w:rPr>
              <w:t>(</w:t>
            </w:r>
            <w:r w:rsidR="000D09B7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EC0F0E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bodova)</w:t>
            </w:r>
            <w:r w:rsidR="00E32C53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338B4" w:rsidRDefault="00D05D23" w:rsidP="000338B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338B4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1739CA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bookmarkStart w:id="3" w:name="_GoBack"/>
            <w:bookmarkEnd w:id="3"/>
            <w:r w:rsidR="000338B4">
              <w:rPr>
                <w:rFonts w:asciiTheme="majorHAnsi" w:hAnsiTheme="majorHAnsi" w:cs="Arial"/>
                <w:b/>
                <w:sz w:val="18"/>
                <w:szCs w:val="18"/>
              </w:rPr>
              <w:t>-64 boda = 6</w:t>
            </w:r>
          </w:p>
          <w:p w:rsidR="000338B4" w:rsidRDefault="000338B4" w:rsidP="000338B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65-74 boda = 7</w:t>
            </w:r>
          </w:p>
          <w:p w:rsidR="000338B4" w:rsidRDefault="00213430" w:rsidP="000338B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7</w:t>
            </w:r>
            <w:r w:rsidR="000338B4">
              <w:rPr>
                <w:rFonts w:asciiTheme="majorHAnsi" w:hAnsiTheme="majorHAnsi" w:cs="Arial"/>
                <w:b/>
                <w:sz w:val="18"/>
                <w:szCs w:val="18"/>
              </w:rPr>
              <w:t>5-84 boda = 8</w:t>
            </w:r>
          </w:p>
          <w:p w:rsidR="000338B4" w:rsidRDefault="000338B4" w:rsidP="000338B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85-94 boda = 9</w:t>
            </w:r>
          </w:p>
          <w:p w:rsidR="000338B4" w:rsidRDefault="000338B4" w:rsidP="000338B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95-100 bodova = 10</w:t>
            </w:r>
          </w:p>
          <w:p w:rsidR="00CB72ED" w:rsidRPr="00B96B4F" w:rsidRDefault="000338B4" w:rsidP="000338B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8098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80984">
              <w:rPr>
                <w:rFonts w:asciiTheme="majorHAnsi" w:hAnsiTheme="majorHAnsi" w:cs="Arial"/>
                <w:b/>
                <w:sz w:val="18"/>
                <w:szCs w:val="18"/>
              </w:rPr>
              <w:t>1. Clinical and Laboratory Medicine Textbook, Marcello Ciaccio (ed.), Springer, 2024.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D315A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315A3">
              <w:rPr>
                <w:rFonts w:asciiTheme="majorHAnsi" w:hAnsiTheme="majorHAnsi" w:cs="Arial"/>
                <w:b/>
                <w:sz w:val="18"/>
                <w:szCs w:val="18"/>
              </w:rPr>
              <w:t>1. 100 Cases in Clinical Pathology and Laboratory Medicine, Shamil E, Ravi P, Chandra A, CRC Press, 2023.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60B1D" w:rsidRDefault="00D05D23" w:rsidP="00560B1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560B1D" w:rsidRPr="00560B1D">
              <w:rPr>
                <w:rFonts w:asciiTheme="majorHAnsi" w:hAnsiTheme="majorHAnsi" w:cs="Arial"/>
                <w:b/>
                <w:sz w:val="18"/>
                <w:szCs w:val="18"/>
              </w:rPr>
              <w:t>https://www.myadlm.org/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560B1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  <w:p w:rsidR="00CB72ED" w:rsidRPr="00B96B4F" w:rsidRDefault="00560B1D" w:rsidP="00560B1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ADLM - Association for Diagnostics&amp;Laboratory Medicine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03FE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503FE5">
              <w:rPr>
                <w:rFonts w:asciiTheme="majorHAnsi" w:hAnsiTheme="majorHAnsi" w:cs="Arial"/>
                <w:b/>
                <w:sz w:val="18"/>
                <w:szCs w:val="18"/>
              </w:rPr>
              <w:t>2024/25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884AA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FE4D3C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884AA3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FE4D3C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FE4D3C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FE4D3C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 </w:t>
            </w:r>
            <w:r w:rsidR="00503FE5" w:rsidRPr="00FE4D3C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16.05.2024.</w:t>
            </w:r>
            <w:r w:rsidR="00FB48B6" w:rsidRPr="00FE4D3C">
              <w:rPr>
                <w:rFonts w:asciiTheme="majorHAnsi" w:hAnsiTheme="majorHAnsi" w:cs="Arial"/>
                <w:b/>
                <w:w w:val="91"/>
                <w:sz w:val="18"/>
                <w:szCs w:val="18"/>
              </w:rPr>
              <w:t>   </w:t>
            </w:r>
            <w:r w:rsidR="00FB48B6" w:rsidRPr="00FE4D3C">
              <w:rPr>
                <w:rFonts w:asciiTheme="majorHAnsi" w:hAnsiTheme="majorHAnsi" w:cs="Arial"/>
                <w:b/>
                <w:spacing w:val="14"/>
                <w:w w:val="91"/>
                <w:sz w:val="18"/>
                <w:szCs w:val="18"/>
              </w:rPr>
              <w:t> </w:t>
            </w:r>
            <w:r w:rsidRPr="00FE4D3C">
              <w:rPr>
                <w:rFonts w:asciiTheme="majorHAnsi" w:hAnsiTheme="majorHAnsi" w:cs="Arial"/>
                <w:b/>
                <w:spacing w:val="14"/>
                <w:w w:val="91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D00" w:rsidRDefault="00D55D00">
      <w:pPr>
        <w:spacing w:line="240" w:lineRule="auto"/>
      </w:pPr>
      <w:r>
        <w:separator/>
      </w:r>
    </w:p>
  </w:endnote>
  <w:endnote w:type="continuationSeparator" w:id="0">
    <w:p w:rsidR="00D55D00" w:rsidRDefault="00D55D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1739CA">
            <w:rPr>
              <w:rFonts w:ascii="Cambria" w:hAnsi="Cambria" w:cs="Calibri"/>
              <w:noProof/>
              <w:sz w:val="16"/>
              <w:szCs w:val="16"/>
            </w:rPr>
            <w:t>11.11.2025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1739CA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1739CA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D00" w:rsidRDefault="00D55D00">
      <w:pPr>
        <w:spacing w:after="0"/>
      </w:pPr>
      <w:r>
        <w:separator/>
      </w:r>
    </w:p>
  </w:footnote>
  <w:footnote w:type="continuationSeparator" w:id="0">
    <w:p w:rsidR="00D55D00" w:rsidRDefault="00D55D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1E40"/>
    <w:rsid w:val="00032D2F"/>
    <w:rsid w:val="000338B4"/>
    <w:rsid w:val="00034981"/>
    <w:rsid w:val="000361DF"/>
    <w:rsid w:val="00036525"/>
    <w:rsid w:val="00042D32"/>
    <w:rsid w:val="00045FD8"/>
    <w:rsid w:val="0005039F"/>
    <w:rsid w:val="000578DE"/>
    <w:rsid w:val="000644F5"/>
    <w:rsid w:val="00064BC7"/>
    <w:rsid w:val="000726C0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09B7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37C34"/>
    <w:rsid w:val="00141CB0"/>
    <w:rsid w:val="0014427D"/>
    <w:rsid w:val="00144785"/>
    <w:rsid w:val="001448D6"/>
    <w:rsid w:val="001510AC"/>
    <w:rsid w:val="00160B6A"/>
    <w:rsid w:val="00162D9B"/>
    <w:rsid w:val="00163316"/>
    <w:rsid w:val="001679F6"/>
    <w:rsid w:val="00172E2F"/>
    <w:rsid w:val="001739CA"/>
    <w:rsid w:val="00174CD2"/>
    <w:rsid w:val="0018386E"/>
    <w:rsid w:val="00192235"/>
    <w:rsid w:val="001927FC"/>
    <w:rsid w:val="001947D2"/>
    <w:rsid w:val="00194AB4"/>
    <w:rsid w:val="001A6ADE"/>
    <w:rsid w:val="001A7C91"/>
    <w:rsid w:val="001B1D64"/>
    <w:rsid w:val="001C5DAC"/>
    <w:rsid w:val="001D252B"/>
    <w:rsid w:val="001D5457"/>
    <w:rsid w:val="001E2CEF"/>
    <w:rsid w:val="001F251C"/>
    <w:rsid w:val="001F6D8D"/>
    <w:rsid w:val="00202939"/>
    <w:rsid w:val="00205E97"/>
    <w:rsid w:val="00206A97"/>
    <w:rsid w:val="00213430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452"/>
    <w:rsid w:val="00275EF2"/>
    <w:rsid w:val="00276F0F"/>
    <w:rsid w:val="0029297C"/>
    <w:rsid w:val="00293BC4"/>
    <w:rsid w:val="002A1416"/>
    <w:rsid w:val="002A2CC6"/>
    <w:rsid w:val="002A64FB"/>
    <w:rsid w:val="002A7A7D"/>
    <w:rsid w:val="002B1F42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5736"/>
    <w:rsid w:val="00326C26"/>
    <w:rsid w:val="00336BA1"/>
    <w:rsid w:val="003409CE"/>
    <w:rsid w:val="00350627"/>
    <w:rsid w:val="003544F8"/>
    <w:rsid w:val="003613AD"/>
    <w:rsid w:val="00361BBD"/>
    <w:rsid w:val="00362935"/>
    <w:rsid w:val="00365CDC"/>
    <w:rsid w:val="003704AC"/>
    <w:rsid w:val="00374103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5BAF"/>
    <w:rsid w:val="003F6011"/>
    <w:rsid w:val="004002AE"/>
    <w:rsid w:val="00400B07"/>
    <w:rsid w:val="004019DF"/>
    <w:rsid w:val="00407835"/>
    <w:rsid w:val="00410521"/>
    <w:rsid w:val="004121F8"/>
    <w:rsid w:val="00423524"/>
    <w:rsid w:val="0043584D"/>
    <w:rsid w:val="004436FD"/>
    <w:rsid w:val="00452171"/>
    <w:rsid w:val="00456BDF"/>
    <w:rsid w:val="004634D5"/>
    <w:rsid w:val="00464AE3"/>
    <w:rsid w:val="0046792D"/>
    <w:rsid w:val="0047039A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03FE5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0B1D"/>
    <w:rsid w:val="0056251F"/>
    <w:rsid w:val="005671EA"/>
    <w:rsid w:val="00573797"/>
    <w:rsid w:val="00573E44"/>
    <w:rsid w:val="00573FB4"/>
    <w:rsid w:val="0057415D"/>
    <w:rsid w:val="00580984"/>
    <w:rsid w:val="00580AA9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1F48"/>
    <w:rsid w:val="005C24AE"/>
    <w:rsid w:val="005C4D48"/>
    <w:rsid w:val="005C70FC"/>
    <w:rsid w:val="005D1421"/>
    <w:rsid w:val="005D6DDF"/>
    <w:rsid w:val="005E141C"/>
    <w:rsid w:val="005E1CC7"/>
    <w:rsid w:val="005F1429"/>
    <w:rsid w:val="005F486C"/>
    <w:rsid w:val="005F746E"/>
    <w:rsid w:val="005F7E95"/>
    <w:rsid w:val="00612005"/>
    <w:rsid w:val="00620875"/>
    <w:rsid w:val="00624E83"/>
    <w:rsid w:val="00626065"/>
    <w:rsid w:val="00626A31"/>
    <w:rsid w:val="006311E3"/>
    <w:rsid w:val="00631643"/>
    <w:rsid w:val="00633494"/>
    <w:rsid w:val="006339CD"/>
    <w:rsid w:val="00634C65"/>
    <w:rsid w:val="0064602F"/>
    <w:rsid w:val="00653CA5"/>
    <w:rsid w:val="006550BF"/>
    <w:rsid w:val="00660821"/>
    <w:rsid w:val="0066238B"/>
    <w:rsid w:val="006630A7"/>
    <w:rsid w:val="00667690"/>
    <w:rsid w:val="00670FFE"/>
    <w:rsid w:val="00671126"/>
    <w:rsid w:val="0067687F"/>
    <w:rsid w:val="00683AD2"/>
    <w:rsid w:val="00683C29"/>
    <w:rsid w:val="006916BD"/>
    <w:rsid w:val="006A4F11"/>
    <w:rsid w:val="006A5891"/>
    <w:rsid w:val="006A5BA7"/>
    <w:rsid w:val="006A6ED1"/>
    <w:rsid w:val="006B41A2"/>
    <w:rsid w:val="006C36A5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59C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10EE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5429E"/>
    <w:rsid w:val="008636A1"/>
    <w:rsid w:val="008638E5"/>
    <w:rsid w:val="00865D6E"/>
    <w:rsid w:val="00870B9A"/>
    <w:rsid w:val="0088121D"/>
    <w:rsid w:val="0088323A"/>
    <w:rsid w:val="008849C4"/>
    <w:rsid w:val="00884AA3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E3161"/>
    <w:rsid w:val="008F0943"/>
    <w:rsid w:val="008F2E88"/>
    <w:rsid w:val="008F54F8"/>
    <w:rsid w:val="008F7AF7"/>
    <w:rsid w:val="00904035"/>
    <w:rsid w:val="00905625"/>
    <w:rsid w:val="009127F0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0A6"/>
    <w:rsid w:val="009937C9"/>
    <w:rsid w:val="00994D46"/>
    <w:rsid w:val="00997E64"/>
    <w:rsid w:val="009A44AC"/>
    <w:rsid w:val="009A5035"/>
    <w:rsid w:val="009B1F2E"/>
    <w:rsid w:val="009B67A8"/>
    <w:rsid w:val="009C2896"/>
    <w:rsid w:val="009C43EF"/>
    <w:rsid w:val="009D3394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179D9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74D61"/>
    <w:rsid w:val="00A77736"/>
    <w:rsid w:val="00A80B4C"/>
    <w:rsid w:val="00A84FB8"/>
    <w:rsid w:val="00A95A82"/>
    <w:rsid w:val="00AA2FB0"/>
    <w:rsid w:val="00AA43FB"/>
    <w:rsid w:val="00AA4DC6"/>
    <w:rsid w:val="00AB303C"/>
    <w:rsid w:val="00AC0721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E6E3E"/>
    <w:rsid w:val="00AF03AA"/>
    <w:rsid w:val="00AF1714"/>
    <w:rsid w:val="00AF2213"/>
    <w:rsid w:val="00AF67BF"/>
    <w:rsid w:val="00B055AB"/>
    <w:rsid w:val="00B22657"/>
    <w:rsid w:val="00B26874"/>
    <w:rsid w:val="00B33A47"/>
    <w:rsid w:val="00B37D1D"/>
    <w:rsid w:val="00B541C6"/>
    <w:rsid w:val="00B64E28"/>
    <w:rsid w:val="00B677A0"/>
    <w:rsid w:val="00B71A95"/>
    <w:rsid w:val="00B735B8"/>
    <w:rsid w:val="00B741F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A6723"/>
    <w:rsid w:val="00CB0032"/>
    <w:rsid w:val="00CB1632"/>
    <w:rsid w:val="00CB42FA"/>
    <w:rsid w:val="00CB72ED"/>
    <w:rsid w:val="00CC4E38"/>
    <w:rsid w:val="00CC7F2B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10563"/>
    <w:rsid w:val="00D12AA5"/>
    <w:rsid w:val="00D248C8"/>
    <w:rsid w:val="00D25506"/>
    <w:rsid w:val="00D27584"/>
    <w:rsid w:val="00D27822"/>
    <w:rsid w:val="00D315A3"/>
    <w:rsid w:val="00D3405C"/>
    <w:rsid w:val="00D43942"/>
    <w:rsid w:val="00D55D00"/>
    <w:rsid w:val="00D564AA"/>
    <w:rsid w:val="00D5759D"/>
    <w:rsid w:val="00D57E3C"/>
    <w:rsid w:val="00D764F7"/>
    <w:rsid w:val="00D91853"/>
    <w:rsid w:val="00DA1C36"/>
    <w:rsid w:val="00DA3DC5"/>
    <w:rsid w:val="00DA6BE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E3696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25070"/>
    <w:rsid w:val="00E32C53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933C7"/>
    <w:rsid w:val="00EA070B"/>
    <w:rsid w:val="00EA237B"/>
    <w:rsid w:val="00EA747E"/>
    <w:rsid w:val="00EA7C41"/>
    <w:rsid w:val="00EB0A0D"/>
    <w:rsid w:val="00EB471F"/>
    <w:rsid w:val="00EB4EEE"/>
    <w:rsid w:val="00EC0F0E"/>
    <w:rsid w:val="00EC2FE4"/>
    <w:rsid w:val="00EC4257"/>
    <w:rsid w:val="00EC7227"/>
    <w:rsid w:val="00EE2B1A"/>
    <w:rsid w:val="00EF5F84"/>
    <w:rsid w:val="00F03408"/>
    <w:rsid w:val="00F075A1"/>
    <w:rsid w:val="00F07848"/>
    <w:rsid w:val="00F12E3E"/>
    <w:rsid w:val="00F15264"/>
    <w:rsid w:val="00F2055F"/>
    <w:rsid w:val="00F21401"/>
    <w:rsid w:val="00F22194"/>
    <w:rsid w:val="00F30C75"/>
    <w:rsid w:val="00F5229F"/>
    <w:rsid w:val="00F57B5B"/>
    <w:rsid w:val="00F63EC3"/>
    <w:rsid w:val="00F7037C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4D3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BEF1D-9A87-40D3-BDEE-2F68C3E54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9</cp:revision>
  <cp:lastPrinted>2024-03-19T08:24:00Z</cp:lastPrinted>
  <dcterms:created xsi:type="dcterms:W3CDTF">2025-10-06T18:52:00Z</dcterms:created>
  <dcterms:modified xsi:type="dcterms:W3CDTF">2025-11-11T10:43:00Z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