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 w:cs="Arial"/>
                <w:b/>
                <w:sz w:val="18"/>
                <w:szCs w:val="18"/>
              </w:rPr>
              <w:t>Hirurgija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A25D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5DC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 w:cs="Arial"/>
                <w:b/>
                <w:sz w:val="18"/>
                <w:szCs w:val="18"/>
              </w:rPr>
              <w:t>13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/>
                <w:b/>
                <w:sz w:val="18"/>
                <w:szCs w:val="18"/>
              </w:rPr>
              <w:t>Položeni nastavni predmeti Anatomija i Neuroanatomija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="008D749E">
              <w:rPr>
                <w:rFonts w:asciiTheme="majorHAnsi" w:hAnsiTheme="majorHAnsi"/>
                <w:b/>
                <w:sz w:val="18"/>
                <w:szCs w:val="18"/>
              </w:rPr>
              <w:t>i10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/>
                <w:b/>
                <w:sz w:val="18"/>
                <w:szCs w:val="18"/>
              </w:rPr>
              <w:t>10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D749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BB6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8D749E">
              <w:rPr>
                <w:rFonts w:asciiTheme="majorHAnsi" w:hAnsiTheme="majorHAnsi" w:cs="Arial"/>
                <w:b/>
                <w:sz w:val="18"/>
                <w:szCs w:val="18"/>
              </w:rPr>
              <w:t>35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D749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749E">
              <w:rPr>
                <w:rFonts w:asciiTheme="majorHAnsi" w:hAnsiTheme="majorHAnsi" w:cs="Arial"/>
                <w:b/>
                <w:sz w:val="18"/>
                <w:szCs w:val="18"/>
              </w:rPr>
              <w:t>216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C0B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BB6">
              <w:rPr>
                <w:rFonts w:asciiTheme="majorHAnsi" w:hAnsiTheme="majorHAnsi" w:cs="Arial"/>
                <w:b/>
                <w:sz w:val="18"/>
                <w:szCs w:val="18"/>
              </w:rPr>
              <w:t>351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A25D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5DC" w:rsidRPr="00DA25DC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>
              <w:rPr>
                <w:rFonts w:asciiTheme="majorHAnsi" w:hAnsiTheme="majorHAnsi" w:cs="Arial"/>
                <w:b/>
                <w:sz w:val="18"/>
                <w:szCs w:val="18"/>
              </w:rPr>
              <w:t>Dr.sc. Emir Mujanović, redovni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5ABC" w:rsidRPr="00935ABC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 w:rsidRPr="00935ABC">
              <w:rPr>
                <w:rFonts w:asciiTheme="majorHAnsi" w:hAnsiTheme="majorHAnsi" w:cs="Arial"/>
                <w:b/>
                <w:sz w:val="18"/>
                <w:szCs w:val="18"/>
              </w:rPr>
              <w:t>Upoznavanje studenata sa opštim hirurškim pojmovima, principima lokalne i opšte anestezije, sa oboljenjima i hirurškim liječenjem po sistemima, usvajanje osnovnih znanja iz opšte i specijalne hirurgije.</w:t>
            </w:r>
          </w:p>
          <w:p w:rsidR="00CB72ED" w:rsidRPr="00B96B4F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Pregled hirurškog pacijenta, primjena dijagnostičkih metoda, izvođenje malih hirurških intervencija, praktične procedure </w:t>
            </w: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na odjeljenju kao što su: kateter, infuzije, klizma, šivenje i druge,  bit će obavezni dio praktične edukacije svih studenata.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 w:rsidRPr="00935ABC">
              <w:rPr>
                <w:rFonts w:asciiTheme="majorHAnsi" w:hAnsiTheme="majorHAnsi" w:cs="Arial"/>
                <w:b/>
                <w:sz w:val="18"/>
                <w:szCs w:val="18"/>
              </w:rPr>
              <w:t>Student po završetku kolegija treba biti sposoban analizirati svaki praktični slučaj te ponuditi njegovo rješenje kroz poznavanje savremenih hirurških pristupa. Educirati će se znanjima i vještinama iz područja opšte hirurške patofiziologije, preoperativne obrade i pripreme bolesnika, te osnovnih operativnih zahvata. Poseban dio  će činiti prikaz hitnih stanja u hirurgiji sa naglaskom na njihovom prepoznavanju, trijaži i hitnom liječenju te savremene hiruške metode kao što su minimalno invazivna hirurgija i transplantaciona hirurgija.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 w:rsidRPr="00935ABC">
              <w:rPr>
                <w:rFonts w:asciiTheme="majorHAnsi" w:hAnsiTheme="majorHAnsi" w:cs="Arial"/>
                <w:b/>
                <w:sz w:val="18"/>
                <w:szCs w:val="18"/>
              </w:rPr>
              <w:t>Definicija i kratak istorijat hirurgije;  Pregled i dijagnostika; Principi asepse i antisepse;  Rane;  Krvarenje i hemostaza; Postoperativne komplikacije; Abdominalna hirurgija – klinička slika, dijagnostika i hirurgija: jednjaka, želuca, duodenuma, tankog crijeva i apendiksa, žučne kese i žučnih puteva, kolona, anorektuma, kila, trbušnog zida; Akutni abdomen i peritonitis;  Minimalno invazivna hirurgija; Hirurgija vrata i štitne žlijezde, Hirurgija dojke; Hirurgija zida grudnog koša i pluća; Hirurgija srca i velikih krvnih sudova; Urologija; Dječija hirurgija; Neurohirurgija; Plastična i rekonstruktivna hirurgija, Osnovni principi liječenja povređenih osoba; Hirurgija masovnih nesreća; Ratna hirurgija.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5ABC" w:rsidRPr="00935ABC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-Prisustvo predavanjima i praktičnim vježbama. 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-Predavanja  uz upotrebu multimedijalnih sredstava i aktivnog učešća studenata. 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-Kontinuirana provjera znanja.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-Priprema i izlaganje seminarskih radova.</w:t>
            </w:r>
          </w:p>
          <w:p w:rsidR="00CB72ED" w:rsidRPr="00B96B4F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-Pisanja naučnih i stručnih radova.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5ABC" w:rsidRPr="00935ABC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 w:rsidRPr="00935ABC">
              <w:rPr>
                <w:rFonts w:asciiTheme="majorHAnsi" w:hAnsiTheme="majorHAnsi" w:cs="Arial"/>
                <w:b/>
                <w:sz w:val="18"/>
                <w:szCs w:val="18"/>
              </w:rPr>
              <w:t>1. Prisutnost na nastavi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 mora prisustvovati svim predavanjima kako bi ostvario 5 bodova po semestru, ukupno 10 bodova za akademsku godinu. Opravdano može izostati samo na jednom predavanju po semestru. 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2. Praktični dio ispita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Student mora prisustvovati svim vježbama. Ukoliko opravdano izostane u dogovoru sa asistentom treba da nadoknadi vježbe koje nije obavio u periodu dok traje nastava hirurgije. Tokom vježbi u oba semestra student će imati i praktični dio koji se odnosi na pregled pacijenta (anamneza, fizikalni pregled, dijagnostičke i terapijske mjere).  Prisustvo na vježbama te praktični dio se ocjenjuju sa 5 bodova po semestru, ukupno 10 bodova za akademsku godinu.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3. Kontinuirana provjera znanja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Kontinuirana provjera znanja će se vršiti kroz parcijalni ispit.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Parcijalni ispit podrazumijeva usmenu ili pismenu provjeru znanja koja obuhvata 15 nastavnih jedinica iz IX semestra. Ispit sadrži 4 pitanja. Odgovor na svako pitanje može biti ocjenjen sa 6-10 bodova. Student koji položi prvi parcijalni ispit može ostvariti 24-40 bodova.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4. Završni dio ispita</w:t>
            </w:r>
          </w:p>
          <w:p w:rsidR="00CB72ED" w:rsidRPr="00B96B4F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Završni dio ispita podrazumjeva usmenu ili pismenu provjeru znanja koja obuhvata 15 nastavnih jedinica iz X semestra. Ispit sadrži 4 pitanja. Odgovor na svako pitanje može biti ocjenjen sa 6-10 bodova. Student koji položi završni dio ispita može ostvariti 24-40 bodova.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5ABC" w:rsidRPr="00935ABC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35ABC" w:rsidRPr="00935ABC">
              <w:rPr>
                <w:rFonts w:asciiTheme="majorHAnsi" w:hAnsiTheme="majorHAnsi" w:cs="Arial"/>
                <w:b/>
                <w:sz w:val="18"/>
                <w:szCs w:val="18"/>
              </w:rPr>
              <w:t>Ukupni broj bodova se dobiva sabiranjem: prisustvo predavanjima 10 bodova (2x5)+praktični dijelovi ispita 10 bodova (2x5)+ parcijalni ispit 24-40 bodova + završni ispit 24-40 bodova.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Završna ocjena formira se na temelju ukupne sume iz svih  elemenata ocjenjivanja, i to: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• 95-100 bodova </w:t>
            </w:r>
            <w:r w:rsidR="00E6270F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 ocjena   10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• 85-94   bodova </w:t>
            </w:r>
            <w:r w:rsidR="00E6270F">
              <w:rPr>
                <w:rFonts w:asciiTheme="majorHAnsi" w:hAnsiTheme="majorHAnsi" w:cs="Arial"/>
                <w:b/>
                <w:sz w:val="18"/>
                <w:szCs w:val="18"/>
              </w:rPr>
              <w:t>- oc</w:t>
            </w: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jena     9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• 75-84   bodova </w:t>
            </w:r>
            <w:r w:rsidR="00E6270F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 ocjena     8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• 65-74   bodova </w:t>
            </w:r>
            <w:r w:rsidR="00E6270F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 ocjena     7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• 5</w:t>
            </w:r>
            <w:r w:rsidR="00E6270F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-64   bodova </w:t>
            </w:r>
            <w:r w:rsidR="00E6270F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bookmarkStart w:id="3" w:name="_GoBack"/>
            <w:bookmarkEnd w:id="3"/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 ocjena     6</w:t>
            </w:r>
          </w:p>
          <w:p w:rsidR="00CB72ED" w:rsidRPr="00B96B4F" w:rsidRDefault="00935ABC" w:rsidP="00E627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• &lt; 5</w:t>
            </w:r>
            <w:r w:rsidR="00E6270F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bodova konačna ocjena      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5ABC" w:rsidRPr="00935ABC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35ABC" w:rsidRPr="00935ABC">
              <w:rPr>
                <w:rFonts w:asciiTheme="majorHAnsi" w:hAnsiTheme="majorHAnsi" w:cs="Arial"/>
                <w:b/>
                <w:sz w:val="18"/>
                <w:szCs w:val="18"/>
              </w:rPr>
              <w:t>1. Živan Maksimović, glavni urednik, HIRURGIJA – udžbenik za studente, CIBID, Medicinski fakultetet Univerziteta u   Beogradu, treće izmenjeno i dopunjeno izdanje, 2013.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2. Ivan Bradić i suradnici: Udžbenik iz kirurgije, Medicinska naklada, Zagreb, 1995. 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PREPORUČENA LITERATURA: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 xml:space="preserve">1.Seymor I. Schwartz: Principles of Surgery, McGraw-Hill Professional; 10 edition;2014). </w:t>
            </w:r>
          </w:p>
          <w:p w:rsidR="00935ABC" w:rsidRPr="00935ABC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3.Šefik Hasukić i saradnici. Principi laparoskopske hirurgije, Suton, 2008.</w:t>
            </w:r>
          </w:p>
          <w:p w:rsidR="00CB72ED" w:rsidRPr="00B96B4F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3.Samir Delibegović, Goran Krdžalić, Fuad Pašić i saradnici. Hirurgija/Kirurgija, Dobra knjga, 2020.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5ABC" w:rsidRPr="00935ABC" w:rsidRDefault="00D05D23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 w:rsidRPr="00935ABC">
              <w:rPr>
                <w:rFonts w:asciiTheme="majorHAnsi" w:hAnsiTheme="majorHAnsi" w:cs="Arial"/>
                <w:b/>
                <w:sz w:val="18"/>
                <w:szCs w:val="18"/>
              </w:rPr>
              <w:t>https://www.medscape.com/</w:t>
            </w:r>
          </w:p>
          <w:p w:rsidR="00CB72ED" w:rsidRPr="00B96B4F" w:rsidRDefault="00935ABC" w:rsidP="00935A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35ABC">
              <w:rPr>
                <w:rFonts w:asciiTheme="majorHAnsi" w:hAnsiTheme="majorHAnsi" w:cs="Arial"/>
                <w:b/>
                <w:sz w:val="18"/>
                <w:szCs w:val="18"/>
              </w:rPr>
              <w:t>https://accessmedicine.mhmedical.com/book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935ABC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935A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0BB6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935ABC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5C0BB6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5C0BB6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5ABC" w:rsidRPr="005C0BB6">
              <w:rPr>
                <w:rFonts w:asciiTheme="majorHAnsi" w:hAnsiTheme="majorHAnsi" w:cs="Arial"/>
                <w:b/>
                <w:spacing w:val="12"/>
                <w:sz w:val="18"/>
                <w:szCs w:val="18"/>
              </w:rPr>
              <w:t xml:space="preserve">16.05.2024.   </w:t>
            </w:r>
            <w:r w:rsidR="00935ABC" w:rsidRPr="005C0BB6">
              <w:rPr>
                <w:rFonts w:asciiTheme="majorHAnsi" w:hAnsiTheme="majorHAnsi" w:cs="Arial"/>
                <w:b/>
                <w:spacing w:val="9"/>
                <w:sz w:val="18"/>
                <w:szCs w:val="18"/>
              </w:rPr>
              <w:t xml:space="preserve"> </w:t>
            </w:r>
            <w:r w:rsidRPr="005C0BB6">
              <w:rPr>
                <w:rFonts w:asciiTheme="majorHAnsi" w:hAnsiTheme="majorHAnsi" w:cs="Arial"/>
                <w:b/>
                <w:spacing w:val="9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72" w:rsidRDefault="009F5072">
      <w:pPr>
        <w:spacing w:line="240" w:lineRule="auto"/>
      </w:pPr>
      <w:r>
        <w:separator/>
      </w:r>
    </w:p>
  </w:endnote>
  <w:endnote w:type="continuationSeparator" w:id="0">
    <w:p w:rsidR="009F5072" w:rsidRDefault="009F5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6270F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6270F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6270F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72" w:rsidRDefault="009F5072">
      <w:pPr>
        <w:spacing w:after="0"/>
      </w:pPr>
      <w:r>
        <w:separator/>
      </w:r>
    </w:p>
  </w:footnote>
  <w:footnote w:type="continuationSeparator" w:id="0">
    <w:p w:rsidR="009F5072" w:rsidRDefault="009F50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2F3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0BB6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D749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35ABC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1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9F5072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027D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6C0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25DC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0F"/>
    <w:rsid w:val="00E627C9"/>
    <w:rsid w:val="00E65CD7"/>
    <w:rsid w:val="00E70976"/>
    <w:rsid w:val="00E75615"/>
    <w:rsid w:val="00E807FA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C882-696C-4EDA-97A3-D8581F3A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12</cp:revision>
  <cp:lastPrinted>2024-06-04T12:24:00Z</cp:lastPrinted>
  <dcterms:created xsi:type="dcterms:W3CDTF">2024-05-23T07:02:00Z</dcterms:created>
  <dcterms:modified xsi:type="dcterms:W3CDTF">2025-11-11T14:31:00Z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