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EA792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A792F">
              <w:rPr>
                <w:rFonts w:asciiTheme="majorHAnsi" w:hAnsiTheme="majorHAnsi" w:cs="Arial"/>
                <w:b/>
                <w:sz w:val="18"/>
                <w:szCs w:val="18"/>
              </w:rPr>
              <w:t>Uvod u medicinu i prva pomoć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7B677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21ADA">
              <w:rPr>
                <w:rFonts w:asciiTheme="majorHAnsi" w:hAnsiTheme="majorHAnsi" w:cs="Arial"/>
                <w:b/>
                <w:sz w:val="18"/>
                <w:szCs w:val="18"/>
              </w:rPr>
              <w:t>I+II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EA792F">
              <w:rPr>
                <w:rFonts w:asciiTheme="majorHAnsi" w:hAnsiTheme="majorHAnsi" w:cs="Arial"/>
                <w:b/>
                <w:sz w:val="18"/>
                <w:szCs w:val="18"/>
              </w:rPr>
              <w:t>4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EA792F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EA792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A792F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EA792F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EA792F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 w:rsidP="00EA792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A792F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EA792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A792F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800787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00787">
              <w:rPr>
                <w:rFonts w:asciiTheme="majorHAnsi" w:hAnsiTheme="majorHAnsi" w:cs="Arial"/>
                <w:b/>
                <w:sz w:val="18"/>
                <w:szCs w:val="18"/>
              </w:rPr>
              <w:t>33,75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EA792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A792F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800787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23C97">
              <w:rPr>
                <w:rFonts w:asciiTheme="majorHAnsi" w:hAnsiTheme="majorHAnsi" w:cs="Arial"/>
                <w:b/>
                <w:sz w:val="18"/>
                <w:szCs w:val="18"/>
              </w:rPr>
              <w:t>76.92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EA792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A792F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7B677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23C97">
              <w:rPr>
                <w:rFonts w:asciiTheme="majorHAnsi" w:hAnsiTheme="majorHAnsi" w:cs="Arial"/>
                <w:b/>
                <w:sz w:val="18"/>
                <w:szCs w:val="18"/>
              </w:rPr>
              <w:t>110.67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D06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06CE1"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121AD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21ADA" w:rsidRPr="00121ADA">
              <w:rPr>
                <w:rFonts w:asciiTheme="majorHAnsi" w:hAnsiTheme="majorHAnsi" w:cs="Arial"/>
                <w:b/>
                <w:sz w:val="18"/>
                <w:szCs w:val="18"/>
              </w:rPr>
              <w:t>Integrisani I i II ciklus općeg studija medicine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21ADA">
              <w:rPr>
                <w:rFonts w:asciiTheme="majorHAnsi" w:hAnsiTheme="majorHAnsi" w:cs="Arial"/>
                <w:b/>
                <w:sz w:val="18"/>
                <w:szCs w:val="18"/>
              </w:rPr>
              <w:t>Dr.sc. Nešad Hotić, vanredni profesor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EA792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A792F" w:rsidRPr="00EA792F">
              <w:rPr>
                <w:rFonts w:asciiTheme="majorHAnsi" w:hAnsiTheme="majorHAnsi" w:cs="Arial"/>
                <w:b/>
                <w:sz w:val="18"/>
                <w:szCs w:val="18"/>
              </w:rPr>
              <w:t>Razumijevanje profesionalnih obaveza i dužnosti ljekara; Zna</w:t>
            </w:r>
            <w:r w:rsidR="00EA792F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EA792F" w:rsidRPr="00EA792F">
              <w:rPr>
                <w:rFonts w:asciiTheme="majorHAnsi" w:hAnsiTheme="majorHAnsi" w:cs="Arial"/>
                <w:b/>
                <w:sz w:val="18"/>
                <w:szCs w:val="18"/>
              </w:rPr>
              <w:t>aj eti</w:t>
            </w:r>
            <w:r w:rsidR="00EA792F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EA792F" w:rsidRPr="00EA792F">
              <w:rPr>
                <w:rFonts w:asciiTheme="majorHAnsi" w:hAnsiTheme="majorHAnsi" w:cs="Arial"/>
                <w:b/>
                <w:sz w:val="18"/>
                <w:szCs w:val="18"/>
              </w:rPr>
              <w:t>kog kodeksa u medicini; Izgradnja stavova o dobrobiti multidisciplinarnog pristupa u o</w:t>
            </w:r>
            <w:r w:rsidR="00EA792F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EA792F" w:rsidRPr="00EA792F">
              <w:rPr>
                <w:rFonts w:asciiTheme="majorHAnsi" w:hAnsiTheme="majorHAnsi" w:cs="Arial"/>
                <w:b/>
                <w:sz w:val="18"/>
                <w:szCs w:val="18"/>
              </w:rPr>
              <w:t>uvanja zdravlja; Zna</w:t>
            </w:r>
            <w:r w:rsidR="00EA792F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EA792F" w:rsidRPr="00EA792F">
              <w:rPr>
                <w:rFonts w:asciiTheme="majorHAnsi" w:hAnsiTheme="majorHAnsi" w:cs="Arial"/>
                <w:b/>
                <w:sz w:val="18"/>
                <w:szCs w:val="18"/>
              </w:rPr>
              <w:t>aj zdravstva zasnovanog na dokazima ili Evidence based medicine.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EA792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A792F" w:rsidRPr="00EA792F">
              <w:rPr>
                <w:rFonts w:asciiTheme="majorHAnsi" w:hAnsiTheme="majorHAnsi" w:cs="Arial"/>
                <w:b/>
                <w:sz w:val="18"/>
                <w:szCs w:val="18"/>
              </w:rPr>
              <w:t>Upoznati studenta s osnovnim medicinskim pojmovima i glavnim zadacima zdravstvene zaštite i ljekarske profesije; definisati determinante zdravlja; Upoznati studenta sa istorijom medicine i razvojem medicinske misli; Osposobiti studenta da razumije i prihvati pacijenta kao partnera u rješavanju zdravstvenih poreme</w:t>
            </w:r>
            <w:r w:rsidR="00EA792F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EA792F" w:rsidRPr="00EA792F">
              <w:rPr>
                <w:rFonts w:asciiTheme="majorHAnsi" w:hAnsiTheme="majorHAnsi" w:cs="Arial"/>
                <w:b/>
                <w:sz w:val="18"/>
                <w:szCs w:val="18"/>
              </w:rPr>
              <w:t>aja ve</w:t>
            </w:r>
            <w:r w:rsidR="00EA792F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EA792F" w:rsidRPr="00EA792F">
              <w:rPr>
                <w:rFonts w:asciiTheme="majorHAnsi" w:hAnsiTheme="majorHAnsi" w:cs="Arial"/>
                <w:b/>
                <w:sz w:val="18"/>
                <w:szCs w:val="18"/>
              </w:rPr>
              <w:t xml:space="preserve"> tokom studiranja; Upoznati studenta sa brzim razvojem nau</w:t>
            </w:r>
            <w:r w:rsidR="00EA792F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EA792F" w:rsidRPr="00EA792F">
              <w:rPr>
                <w:rFonts w:asciiTheme="majorHAnsi" w:hAnsiTheme="majorHAnsi" w:cs="Arial"/>
                <w:b/>
                <w:sz w:val="18"/>
                <w:szCs w:val="18"/>
              </w:rPr>
              <w:t>ne misli i potrebom stalnog kontinuiranog zaživotnog u</w:t>
            </w:r>
            <w:r w:rsidR="00EA792F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EA792F" w:rsidRPr="00EA792F">
              <w:rPr>
                <w:rFonts w:asciiTheme="majorHAnsi" w:hAnsiTheme="majorHAnsi" w:cs="Arial"/>
                <w:b/>
                <w:sz w:val="18"/>
                <w:szCs w:val="18"/>
              </w:rPr>
              <w:t>enja; Osposobiti studenta da spozna zna</w:t>
            </w:r>
            <w:r w:rsidR="00EA792F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EA792F" w:rsidRPr="00EA792F">
              <w:rPr>
                <w:rFonts w:asciiTheme="majorHAnsi" w:hAnsiTheme="majorHAnsi" w:cs="Arial"/>
                <w:b/>
                <w:sz w:val="18"/>
                <w:szCs w:val="18"/>
              </w:rPr>
              <w:t>aj timskog rada; Upoznavati studenta sa op</w:t>
            </w:r>
            <w:r w:rsidR="00EA792F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EA792F" w:rsidRPr="00EA792F">
              <w:rPr>
                <w:rFonts w:asciiTheme="majorHAnsi" w:hAnsiTheme="majorHAnsi" w:cs="Arial"/>
                <w:b/>
                <w:sz w:val="18"/>
                <w:szCs w:val="18"/>
              </w:rPr>
              <w:t>im pojmovima prve pomo</w:t>
            </w:r>
            <w:r w:rsidR="00EA792F">
              <w:rPr>
                <w:rFonts w:asciiTheme="majorHAnsi" w:hAnsiTheme="majorHAnsi" w:cs="Arial"/>
                <w:b/>
                <w:sz w:val="18"/>
                <w:szCs w:val="18"/>
              </w:rPr>
              <w:t>ći</w:t>
            </w:r>
            <w:r w:rsidR="00EA792F" w:rsidRPr="00EA792F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710C5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10C5D" w:rsidRPr="00710C5D">
              <w:rPr>
                <w:rFonts w:asciiTheme="majorHAnsi" w:hAnsiTheme="majorHAnsi" w:cs="Arial"/>
                <w:b/>
                <w:sz w:val="18"/>
                <w:szCs w:val="18"/>
              </w:rPr>
              <w:t>Upoznati studenta s medicinskim disciplinama te potrebama I mogu</w:t>
            </w:r>
            <w:r w:rsidR="00710C5D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710C5D" w:rsidRPr="00710C5D">
              <w:rPr>
                <w:rFonts w:asciiTheme="majorHAnsi" w:hAnsiTheme="majorHAnsi" w:cs="Arial"/>
                <w:b/>
                <w:sz w:val="18"/>
                <w:szCs w:val="18"/>
              </w:rPr>
              <w:t>nostima specijalizacijei i trajnog usavršavanja</w:t>
            </w:r>
            <w:r w:rsidR="00710C5D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710C5D" w:rsidRPr="00710C5D">
              <w:rPr>
                <w:rFonts w:asciiTheme="majorHAnsi" w:hAnsiTheme="majorHAnsi" w:cs="Arial"/>
                <w:b/>
                <w:sz w:val="18"/>
                <w:szCs w:val="18"/>
              </w:rPr>
              <w:t>Kao što samo ime kaže uvod u medicinu predstavljaju njeni prehistorijski po</w:t>
            </w:r>
            <w:r w:rsidR="00710C5D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710C5D" w:rsidRPr="00710C5D">
              <w:rPr>
                <w:rFonts w:asciiTheme="majorHAnsi" w:hAnsiTheme="majorHAnsi" w:cs="Arial"/>
                <w:b/>
                <w:sz w:val="18"/>
                <w:szCs w:val="18"/>
              </w:rPr>
              <w:t>eci i historijski razvoj. Neophodno je definisati medicinu, spoznati njene glavne zada</w:t>
            </w:r>
            <w:r w:rsidR="00710C5D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710C5D" w:rsidRPr="00710C5D">
              <w:rPr>
                <w:rFonts w:asciiTheme="majorHAnsi" w:hAnsiTheme="majorHAnsi" w:cs="Arial"/>
                <w:b/>
                <w:sz w:val="18"/>
                <w:szCs w:val="18"/>
              </w:rPr>
              <w:t>e, podjelu medicine, definisati uloge ljekar- pacijent i ljekar- bolesnik, ali i odgovornosti prema zdravlju svih ponaosob. Važno je poznavati organizaciju zdravstvenog sistema, zada</w:t>
            </w:r>
            <w:r w:rsidR="00710C5D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710C5D" w:rsidRPr="00710C5D">
              <w:rPr>
                <w:rFonts w:asciiTheme="majorHAnsi" w:hAnsiTheme="majorHAnsi" w:cs="Arial"/>
                <w:b/>
                <w:sz w:val="18"/>
                <w:szCs w:val="18"/>
              </w:rPr>
              <w:t>e preventivne medicine, determinante zdravlja i ishode zdravlja. Svaki student treba da zna Eti</w:t>
            </w:r>
            <w:r w:rsidR="00710C5D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710C5D" w:rsidRPr="00710C5D">
              <w:rPr>
                <w:rFonts w:asciiTheme="majorHAnsi" w:hAnsiTheme="majorHAnsi" w:cs="Arial"/>
                <w:b/>
                <w:sz w:val="18"/>
                <w:szCs w:val="18"/>
              </w:rPr>
              <w:t>ki kodeks i deontologiju u medicini, eti</w:t>
            </w:r>
            <w:r w:rsidR="00710C5D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710C5D" w:rsidRPr="00710C5D">
              <w:rPr>
                <w:rFonts w:asciiTheme="majorHAnsi" w:hAnsiTheme="majorHAnsi" w:cs="Arial"/>
                <w:b/>
                <w:sz w:val="18"/>
                <w:szCs w:val="18"/>
              </w:rPr>
              <w:t>ki lik ljekara, te jedinstvo medicine. U tom kontekstu treba poznavati i Bolonjsku dekleraciju, nove nastavne metode i provjere znanja. Od svih kompetencija važno je spoznati zna</w:t>
            </w:r>
            <w:r w:rsidR="00710C5D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710C5D" w:rsidRPr="00710C5D">
              <w:rPr>
                <w:rFonts w:asciiTheme="majorHAnsi" w:hAnsiTheme="majorHAnsi" w:cs="Arial"/>
                <w:b/>
                <w:sz w:val="18"/>
                <w:szCs w:val="18"/>
              </w:rPr>
              <w:t>aj komunikacijskih vještina u medicini. U okviru predmeta usvojiti vještine prve pomo</w:t>
            </w:r>
            <w:r w:rsidR="00710C5D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710C5D" w:rsidRPr="00710C5D">
              <w:rPr>
                <w:rFonts w:asciiTheme="majorHAnsi" w:hAnsiTheme="majorHAnsi" w:cs="Arial"/>
                <w:b/>
                <w:sz w:val="18"/>
                <w:szCs w:val="18"/>
              </w:rPr>
              <w:t>i, upravljanje trijažom i osnove reanimacije u urgentnim stanjima.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26359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63596" w:rsidRPr="00263596">
              <w:rPr>
                <w:rFonts w:asciiTheme="majorHAnsi" w:hAnsiTheme="majorHAnsi" w:cs="Arial"/>
                <w:b/>
                <w:sz w:val="18"/>
                <w:szCs w:val="18"/>
              </w:rPr>
              <w:t>Nastavne metode: predavanja prema „sendvi</w:t>
            </w:r>
            <w:r w:rsidR="00263596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263596" w:rsidRPr="00263596">
              <w:rPr>
                <w:rFonts w:asciiTheme="majorHAnsi" w:hAnsiTheme="majorHAnsi" w:cs="Arial"/>
                <w:b/>
                <w:sz w:val="18"/>
                <w:szCs w:val="18"/>
              </w:rPr>
              <w:t>“ metodologiji, seminari. U nastavi koristiti nove nastavne metode: prikaz slu</w:t>
            </w:r>
            <w:r w:rsidR="00263596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263596" w:rsidRPr="00263596">
              <w:rPr>
                <w:rFonts w:asciiTheme="majorHAnsi" w:hAnsiTheme="majorHAnsi" w:cs="Arial"/>
                <w:b/>
                <w:sz w:val="18"/>
                <w:szCs w:val="18"/>
              </w:rPr>
              <w:t xml:space="preserve">aja, pacijent, standardizovan pacijent i scenario uloga ljekar- pacijent. Evaluacija kvalitete nastave (od strane studenata) kroz anketu provest </w:t>
            </w:r>
            <w:r w:rsidR="00263596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263596" w:rsidRPr="00263596">
              <w:rPr>
                <w:rFonts w:asciiTheme="majorHAnsi" w:hAnsiTheme="majorHAnsi" w:cs="Arial"/>
                <w:b/>
                <w:sz w:val="18"/>
                <w:szCs w:val="18"/>
              </w:rPr>
              <w:t>e se tokom provedbe nastavnog procesa (jednominutno u toku provo</w:t>
            </w:r>
            <w:r w:rsidR="00263596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="00263596" w:rsidRPr="00263596">
              <w:rPr>
                <w:rFonts w:asciiTheme="majorHAnsi" w:hAnsiTheme="majorHAnsi" w:cs="Arial"/>
                <w:b/>
                <w:sz w:val="18"/>
                <w:szCs w:val="18"/>
              </w:rPr>
              <w:t>enja nastavnog procesa 3-5 puta; sadržajna procjena pred kraj kursa.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64F6C" w:rsidRDefault="00D05D23" w:rsidP="00E8071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80715" w:rsidRPr="00E80715">
              <w:rPr>
                <w:rFonts w:asciiTheme="majorHAnsi" w:hAnsiTheme="majorHAnsi" w:cs="Arial"/>
                <w:b/>
                <w:sz w:val="18"/>
                <w:szCs w:val="18"/>
              </w:rPr>
              <w:t>Metode provjere znanja:</w:t>
            </w:r>
          </w:p>
          <w:p w:rsidR="002160E9" w:rsidRDefault="00E80715" w:rsidP="00E8071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80715">
              <w:rPr>
                <w:rFonts w:asciiTheme="majorHAnsi" w:hAnsiTheme="majorHAnsi" w:cs="Arial"/>
                <w:b/>
                <w:sz w:val="18"/>
                <w:szCs w:val="18"/>
              </w:rPr>
              <w:t xml:space="preserve">kontinuirano </w:t>
            </w:r>
            <w:r w:rsidR="00C16F73">
              <w:rPr>
                <w:rFonts w:asciiTheme="majorHAnsi" w:hAnsiTheme="majorHAnsi" w:cs="Arial"/>
                <w:b/>
                <w:sz w:val="18"/>
                <w:szCs w:val="18"/>
              </w:rPr>
              <w:t xml:space="preserve">prisustvo i aktivnost </w:t>
            </w:r>
            <w:bookmarkStart w:id="3" w:name="_GoBack"/>
            <w:bookmarkEnd w:id="3"/>
            <w:r w:rsidRPr="00E80715">
              <w:rPr>
                <w:rFonts w:asciiTheme="majorHAnsi" w:hAnsiTheme="majorHAnsi" w:cs="Arial"/>
                <w:b/>
                <w:sz w:val="18"/>
                <w:szCs w:val="18"/>
              </w:rPr>
              <w:t xml:space="preserve"> tokom predavanja i prakti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E80715">
              <w:rPr>
                <w:rFonts w:asciiTheme="majorHAnsi" w:hAnsiTheme="majorHAnsi" w:cs="Arial"/>
                <w:b/>
                <w:sz w:val="18"/>
                <w:szCs w:val="18"/>
              </w:rPr>
              <w:t>ne nastave</w:t>
            </w:r>
            <w:r w:rsidR="002160E9">
              <w:rPr>
                <w:rFonts w:asciiTheme="majorHAnsi" w:hAnsiTheme="majorHAnsi" w:cs="Arial"/>
                <w:b/>
                <w:sz w:val="18"/>
                <w:szCs w:val="18"/>
              </w:rPr>
              <w:t xml:space="preserve"> 10</w:t>
            </w:r>
          </w:p>
          <w:p w:rsidR="00164F6C" w:rsidRDefault="00164F6C" w:rsidP="00E8071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seminar 10 bodova</w:t>
            </w:r>
            <w:r w:rsidR="00E80715" w:rsidRPr="00E80715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  <w:p w:rsidR="00E80715" w:rsidRDefault="00E80715" w:rsidP="00E8071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80715">
              <w:rPr>
                <w:rFonts w:asciiTheme="majorHAnsi" w:hAnsiTheme="majorHAnsi" w:cs="Arial"/>
                <w:b/>
                <w:sz w:val="18"/>
                <w:szCs w:val="18"/>
              </w:rPr>
              <w:t>prakti</w:t>
            </w:r>
            <w:r w:rsidR="00164F6C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E80715">
              <w:rPr>
                <w:rFonts w:asciiTheme="majorHAnsi" w:hAnsiTheme="majorHAnsi" w:cs="Arial"/>
                <w:b/>
                <w:sz w:val="18"/>
                <w:szCs w:val="18"/>
              </w:rPr>
              <w:t>ni dio (vjezbe, vještine)</w:t>
            </w:r>
            <w:r w:rsidR="00164F6C">
              <w:rPr>
                <w:rFonts w:asciiTheme="majorHAnsi" w:hAnsiTheme="majorHAnsi" w:cs="Arial"/>
                <w:b/>
                <w:sz w:val="18"/>
                <w:szCs w:val="18"/>
              </w:rPr>
              <w:t xml:space="preserve"> - </w:t>
            </w:r>
            <w:r w:rsidR="002160E9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="00164F6C">
              <w:rPr>
                <w:rFonts w:asciiTheme="majorHAnsi" w:hAnsiTheme="majorHAnsi" w:cs="Arial"/>
                <w:b/>
                <w:sz w:val="18"/>
                <w:szCs w:val="18"/>
              </w:rPr>
              <w:t>0 b</w:t>
            </w:r>
          </w:p>
          <w:p w:rsidR="00164F6C" w:rsidRDefault="00164F6C" w:rsidP="00E8071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Ukupno predispitne aktivnosti 50 b</w:t>
            </w:r>
          </w:p>
          <w:p w:rsidR="00CB72ED" w:rsidRPr="00B96B4F" w:rsidRDefault="00E80715" w:rsidP="00164F6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80715">
              <w:rPr>
                <w:rFonts w:asciiTheme="majorHAnsi" w:hAnsiTheme="majorHAnsi" w:cs="Arial"/>
                <w:b/>
                <w:sz w:val="18"/>
                <w:szCs w:val="18"/>
              </w:rPr>
              <w:t>Završni dio ispita</w:t>
            </w:r>
            <w:r w:rsidR="00164F6C">
              <w:rPr>
                <w:rFonts w:asciiTheme="majorHAnsi" w:hAnsiTheme="majorHAnsi" w:cs="Arial"/>
                <w:b/>
                <w:sz w:val="18"/>
                <w:szCs w:val="18"/>
              </w:rPr>
              <w:t xml:space="preserve"> - 50b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80715" w:rsidRPr="00E80715" w:rsidRDefault="00D05D23" w:rsidP="00E8071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80715" w:rsidRPr="00E80715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C16F73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E80715" w:rsidRPr="00E80715">
              <w:rPr>
                <w:rFonts w:asciiTheme="majorHAnsi" w:hAnsiTheme="majorHAnsi" w:cs="Arial"/>
                <w:b/>
                <w:sz w:val="18"/>
                <w:szCs w:val="18"/>
              </w:rPr>
              <w:t>-64 bod= 6 (šest)</w:t>
            </w:r>
          </w:p>
          <w:p w:rsidR="00E80715" w:rsidRPr="00E80715" w:rsidRDefault="00E80715" w:rsidP="00E8071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80715">
              <w:rPr>
                <w:rFonts w:asciiTheme="majorHAnsi" w:hAnsiTheme="majorHAnsi" w:cs="Arial"/>
                <w:b/>
                <w:sz w:val="18"/>
                <w:szCs w:val="18"/>
              </w:rPr>
              <w:t>65-74 bod= 7 (sedam)</w:t>
            </w:r>
          </w:p>
          <w:p w:rsidR="00E80715" w:rsidRPr="00E80715" w:rsidRDefault="00E80715" w:rsidP="00E8071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80715">
              <w:rPr>
                <w:rFonts w:asciiTheme="majorHAnsi" w:hAnsiTheme="majorHAnsi" w:cs="Arial"/>
                <w:b/>
                <w:sz w:val="18"/>
                <w:szCs w:val="18"/>
              </w:rPr>
              <w:t>75-84 bod= 8 (osam)</w:t>
            </w:r>
          </w:p>
          <w:p w:rsidR="00E80715" w:rsidRPr="00E80715" w:rsidRDefault="00E80715" w:rsidP="00E8071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80715">
              <w:rPr>
                <w:rFonts w:asciiTheme="majorHAnsi" w:hAnsiTheme="majorHAnsi" w:cs="Arial"/>
                <w:b/>
                <w:sz w:val="18"/>
                <w:szCs w:val="18"/>
              </w:rPr>
              <w:t>85-94 bod= 9 (devet)</w:t>
            </w:r>
          </w:p>
          <w:p w:rsidR="00CB72ED" w:rsidRPr="00B96B4F" w:rsidRDefault="00E80715" w:rsidP="00E8071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80715">
              <w:rPr>
                <w:rFonts w:asciiTheme="majorHAnsi" w:hAnsiTheme="majorHAnsi" w:cs="Arial"/>
                <w:b/>
                <w:sz w:val="18"/>
                <w:szCs w:val="18"/>
              </w:rPr>
              <w:t>95-100 bod= 10 (deset)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5C48B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80715" w:rsidRPr="00E80715">
              <w:rPr>
                <w:rFonts w:asciiTheme="majorHAnsi" w:hAnsiTheme="majorHAnsi" w:cs="Arial"/>
                <w:b/>
                <w:sz w:val="18"/>
                <w:szCs w:val="18"/>
              </w:rPr>
              <w:t>Pranji</w:t>
            </w:r>
            <w:r w:rsidR="005C48B2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E80715" w:rsidRPr="00E80715">
              <w:rPr>
                <w:rFonts w:asciiTheme="majorHAnsi" w:hAnsiTheme="majorHAnsi" w:cs="Arial"/>
                <w:b/>
                <w:sz w:val="18"/>
                <w:szCs w:val="18"/>
              </w:rPr>
              <w:t xml:space="preserve"> N i sar. Uvod u medicinu. Medicinski fakultet Univerziteta u Tuzli. PrintCom 2010.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E80715" w:rsidRPr="00E80715">
              <w:rPr>
                <w:rFonts w:asciiTheme="majorHAnsi" w:hAnsiTheme="majorHAnsi" w:cs="Arial"/>
                <w:b/>
                <w:sz w:val="18"/>
                <w:szCs w:val="18"/>
              </w:rPr>
              <w:t>www.hitnapomoĿ-hr.zg/prvapomoĿ-reanimacija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E80715">
              <w:rPr>
                <w:rFonts w:asciiTheme="majorHAnsi" w:hAnsiTheme="majorHAnsi" w:cs="Arial"/>
                <w:b/>
                <w:sz w:val="18"/>
                <w:szCs w:val="18"/>
              </w:rPr>
              <w:t>2024/2025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B6776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E80715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7B6776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7B6776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7B6776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   </w:t>
            </w:r>
            <w:r w:rsidR="00E80715" w:rsidRPr="007B6776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16.05.2024.</w:t>
            </w:r>
            <w:r w:rsidR="00FB48B6" w:rsidRPr="007B6776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 </w:t>
            </w:r>
            <w:r w:rsidR="00FB48B6" w:rsidRPr="007B6776">
              <w:rPr>
                <w:rFonts w:asciiTheme="majorHAnsi" w:hAnsiTheme="majorHAnsi" w:cs="Arial"/>
                <w:b/>
                <w:spacing w:val="13"/>
                <w:w w:val="91"/>
                <w:sz w:val="18"/>
                <w:szCs w:val="18"/>
              </w:rPr>
              <w:t> </w:t>
            </w:r>
            <w:r w:rsidRPr="007B6776">
              <w:rPr>
                <w:rFonts w:asciiTheme="majorHAnsi" w:hAnsiTheme="majorHAnsi" w:cs="Arial"/>
                <w:b/>
                <w:spacing w:val="13"/>
                <w:w w:val="91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9"/>
      <w:footerReference w:type="default" r:id="rId10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388" w:rsidRDefault="009D5388">
      <w:pPr>
        <w:spacing w:line="240" w:lineRule="auto"/>
      </w:pPr>
      <w:r>
        <w:separator/>
      </w:r>
    </w:p>
  </w:endnote>
  <w:endnote w:type="continuationSeparator" w:id="0">
    <w:p w:rsidR="009D5388" w:rsidRDefault="009D53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C16F73">
            <w:rPr>
              <w:rFonts w:ascii="Cambria" w:hAnsi="Cambria" w:cs="Calibri"/>
              <w:noProof/>
              <w:sz w:val="16"/>
              <w:szCs w:val="16"/>
            </w:rPr>
            <w:t>10.11.2025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C16F73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C16F73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388" w:rsidRDefault="009D5388">
      <w:pPr>
        <w:spacing w:after="0"/>
      </w:pPr>
      <w:r>
        <w:separator/>
      </w:r>
    </w:p>
  </w:footnote>
  <w:footnote w:type="continuationSeparator" w:id="0">
    <w:p w:rsidR="009D5388" w:rsidRDefault="009D53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B7C8D"/>
    <w:rsid w:val="000D073D"/>
    <w:rsid w:val="000D46E0"/>
    <w:rsid w:val="000E50E7"/>
    <w:rsid w:val="000E51F8"/>
    <w:rsid w:val="000F3BAD"/>
    <w:rsid w:val="000F7F21"/>
    <w:rsid w:val="0010061D"/>
    <w:rsid w:val="00101401"/>
    <w:rsid w:val="00104B6E"/>
    <w:rsid w:val="00110FA2"/>
    <w:rsid w:val="00121ADA"/>
    <w:rsid w:val="001243A9"/>
    <w:rsid w:val="00127D3F"/>
    <w:rsid w:val="00141CB0"/>
    <w:rsid w:val="0014427D"/>
    <w:rsid w:val="00144785"/>
    <w:rsid w:val="001448D6"/>
    <w:rsid w:val="001510AC"/>
    <w:rsid w:val="00162D9B"/>
    <w:rsid w:val="00163316"/>
    <w:rsid w:val="00164F6C"/>
    <w:rsid w:val="001679F6"/>
    <w:rsid w:val="00172E2F"/>
    <w:rsid w:val="00174CD2"/>
    <w:rsid w:val="0018386E"/>
    <w:rsid w:val="00190A12"/>
    <w:rsid w:val="00192235"/>
    <w:rsid w:val="001947D2"/>
    <w:rsid w:val="00194AB4"/>
    <w:rsid w:val="001A6ADE"/>
    <w:rsid w:val="001A7C91"/>
    <w:rsid w:val="001B4268"/>
    <w:rsid w:val="001C5DAC"/>
    <w:rsid w:val="001D252B"/>
    <w:rsid w:val="001E2CEF"/>
    <w:rsid w:val="001F251C"/>
    <w:rsid w:val="001F6D8D"/>
    <w:rsid w:val="00202939"/>
    <w:rsid w:val="00205E97"/>
    <w:rsid w:val="00206A97"/>
    <w:rsid w:val="002160E9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3596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3AF3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8B2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10C5D"/>
    <w:rsid w:val="00724077"/>
    <w:rsid w:val="00726A6B"/>
    <w:rsid w:val="00732054"/>
    <w:rsid w:val="007322C4"/>
    <w:rsid w:val="00736FAD"/>
    <w:rsid w:val="00740742"/>
    <w:rsid w:val="00750AEB"/>
    <w:rsid w:val="00751605"/>
    <w:rsid w:val="00762431"/>
    <w:rsid w:val="0076665F"/>
    <w:rsid w:val="00770212"/>
    <w:rsid w:val="007774BF"/>
    <w:rsid w:val="00777AA9"/>
    <w:rsid w:val="00782703"/>
    <w:rsid w:val="007923A6"/>
    <w:rsid w:val="007959CC"/>
    <w:rsid w:val="00795A1E"/>
    <w:rsid w:val="00796127"/>
    <w:rsid w:val="007A10B1"/>
    <w:rsid w:val="007A3D42"/>
    <w:rsid w:val="007B1416"/>
    <w:rsid w:val="007B677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0787"/>
    <w:rsid w:val="008024BF"/>
    <w:rsid w:val="00810184"/>
    <w:rsid w:val="0081095A"/>
    <w:rsid w:val="008115A9"/>
    <w:rsid w:val="0081362E"/>
    <w:rsid w:val="008266C8"/>
    <w:rsid w:val="0083131D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55BCD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2C9A"/>
    <w:rsid w:val="009C43EF"/>
    <w:rsid w:val="009D5388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192B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0995"/>
    <w:rsid w:val="00AE16D0"/>
    <w:rsid w:val="00AE36B9"/>
    <w:rsid w:val="00AE4FFC"/>
    <w:rsid w:val="00AE5C41"/>
    <w:rsid w:val="00AE62A7"/>
    <w:rsid w:val="00AF03AA"/>
    <w:rsid w:val="00AF1714"/>
    <w:rsid w:val="00AF2213"/>
    <w:rsid w:val="00B055AB"/>
    <w:rsid w:val="00B22657"/>
    <w:rsid w:val="00B26874"/>
    <w:rsid w:val="00B37D1D"/>
    <w:rsid w:val="00B541C6"/>
    <w:rsid w:val="00B544E5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16F73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6CE1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23C97"/>
    <w:rsid w:val="00E43E34"/>
    <w:rsid w:val="00E44271"/>
    <w:rsid w:val="00E44BC5"/>
    <w:rsid w:val="00E53D75"/>
    <w:rsid w:val="00E556A7"/>
    <w:rsid w:val="00E57312"/>
    <w:rsid w:val="00E627C9"/>
    <w:rsid w:val="00E65CD7"/>
    <w:rsid w:val="00E70976"/>
    <w:rsid w:val="00E75615"/>
    <w:rsid w:val="00E80715"/>
    <w:rsid w:val="00E810E9"/>
    <w:rsid w:val="00E81B32"/>
    <w:rsid w:val="00E81BDF"/>
    <w:rsid w:val="00E867A1"/>
    <w:rsid w:val="00E86E5D"/>
    <w:rsid w:val="00EA070B"/>
    <w:rsid w:val="00EA237B"/>
    <w:rsid w:val="00EA747E"/>
    <w:rsid w:val="00EA792F"/>
    <w:rsid w:val="00EA7C41"/>
    <w:rsid w:val="00EB0A0D"/>
    <w:rsid w:val="00EB471F"/>
    <w:rsid w:val="00EB4EEE"/>
    <w:rsid w:val="00EC2FE4"/>
    <w:rsid w:val="00EC4257"/>
    <w:rsid w:val="00EC4649"/>
    <w:rsid w:val="00EC5A5C"/>
    <w:rsid w:val="00EC7227"/>
    <w:rsid w:val="00EE2B1A"/>
    <w:rsid w:val="00EF5F84"/>
    <w:rsid w:val="00F03408"/>
    <w:rsid w:val="00F075A1"/>
    <w:rsid w:val="00F07F13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5A8DD-64F6-43F4-9869-C05DBA986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Mahmut</cp:lastModifiedBy>
  <cp:revision>22</cp:revision>
  <cp:lastPrinted>2024-06-04T08:14:00Z</cp:lastPrinted>
  <dcterms:created xsi:type="dcterms:W3CDTF">2024-05-23T07:02:00Z</dcterms:created>
  <dcterms:modified xsi:type="dcterms:W3CDTF">2025-11-10T13:54:00Z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