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36F4">
              <w:rPr>
                <w:rFonts w:asciiTheme="majorHAnsi" w:hAnsiTheme="majorHAnsi" w:cs="Arial"/>
                <w:b/>
                <w:sz w:val="18"/>
                <w:szCs w:val="18"/>
              </w:rPr>
              <w:t>Specijalna zdravstvena njega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36F4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36F4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4A7801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4A7801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36F4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36F4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36F4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36F4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2436F4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36F4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2436F4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2436F4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Medicinski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Odsjek zdravstvenih studija/ Studijski program </w:t>
            </w:r>
            <w:r w:rsidR="002436F4">
              <w:rPr>
                <w:rFonts w:asciiTheme="majorHAnsi" w:hAnsiTheme="majorHAnsi" w:cs="Arial"/>
                <w:b/>
                <w:sz w:val="18"/>
                <w:szCs w:val="18"/>
              </w:rPr>
              <w:t>sestrinstvo/ II ciklus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36F4">
              <w:rPr>
                <w:rFonts w:asciiTheme="majorHAnsi" w:hAnsiTheme="majorHAnsi" w:cs="Arial"/>
                <w:b/>
                <w:sz w:val="18"/>
                <w:szCs w:val="18"/>
              </w:rPr>
              <w:t>Prof. dr. sc Mirsad Hodžić, redovni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436F4" w:rsidRPr="002436F4" w:rsidRDefault="00D05D23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36F4" w:rsidRPr="002436F4">
              <w:rPr>
                <w:rFonts w:asciiTheme="majorHAnsi" w:hAnsiTheme="majorHAnsi" w:cs="Arial"/>
                <w:b/>
                <w:sz w:val="18"/>
                <w:szCs w:val="18"/>
              </w:rPr>
              <w:t>Osposobljavanje za procjenu, planiranje i provoőenje zdravstvene njege kod internistiŁkih i infektoloških bolesnika.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Usvajanje naŁela sigurne zdravstvene njege, prevencije i rješavanja komplikacija. Ovladavanje postupcima pružanja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zdravstvene njege u hitnim stanjima. Upoznavanje sa postupcima u prevenciji bolniŁkih infekcija. Osposobljavanje za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procjenu uspješnost izvedenih intervencija uz praĿenje opštih pokazatelja uspješnosti lijeŁenja i zdravstvene njege.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Usvajanje znanja o dokumentovanju sestrinske njege. Sposobnost primjene metoda uŁenja i poduŁavanja bolesnika i</w:t>
            </w:r>
          </w:p>
          <w:p w:rsidR="00CB72ED" w:rsidRPr="00B96B4F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njihovih porodica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436F4" w:rsidRPr="002436F4" w:rsidRDefault="00D05D23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36F4" w:rsidRPr="002436F4">
              <w:rPr>
                <w:rFonts w:asciiTheme="majorHAnsi" w:hAnsiTheme="majorHAnsi" w:cs="Arial"/>
                <w:b/>
                <w:sz w:val="18"/>
                <w:szCs w:val="18"/>
              </w:rPr>
              <w:t>Upravljanje zdravstvenom njegom u kompleksnim stanjima.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Primjena i analiza zdravstvene njege pacijenata sa poremeĿajima ventilacije ksigenacije, zdravstvene njege bolesnika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s kardiovaskularnim bolestima, zdravstvene njege bolesnika s imunološkim poremeĿajima, zdravstvene njega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bolesnika s poremeĿajima hematopoetskog i limfatiŁkog sistema.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Uspostavljanje sestrinske dijagnoze.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Pružanje i analiza zdravstvene njege djece, adolescenata i starijih osoba.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Planiranje i primjena zdravstvene njege u vanrednim okolnostima.</w:t>
            </w:r>
          </w:p>
          <w:p w:rsidR="00CB72ED" w:rsidRPr="00B96B4F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Upravljanje kriznim situacijama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436F4" w:rsidRPr="002436F4" w:rsidRDefault="00D05D23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36F4" w:rsidRPr="002436F4">
              <w:rPr>
                <w:rFonts w:asciiTheme="majorHAnsi" w:hAnsiTheme="majorHAnsi" w:cs="Arial"/>
                <w:b/>
                <w:sz w:val="18"/>
                <w:szCs w:val="18"/>
              </w:rPr>
              <w:t>Procjena stanja bolesnika usmjerena na patofiziološke osnove poremeĿaja internistiŁkih bolesnika, planiranje i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provoőenje zdravstvene njege u kompleksnim stanjima. Zdravstvena njega zasnovana na dokazima fokusirana na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implementaciju znanja i vještina u provoőenju zdravstvene njege bolesnika s poremeĿajima ventilacije, oksigenacije,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zdravstvene njege bolesnika s kardiovaskularnim bolestima, zdravstvene njege bolesnika s imunološkim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poremeĿajima, zdravstvene njega bolesnika s poremeĿajima hematopoetskog i limfatiŁkog sistema, endokrinološkog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sistema, te infektoloških bolesnika. Razvoj znanja, vještina i stavova koji podupiru sigurnu i najbolju sestrinsku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praksu u integraciji teorijskog i praktiŁnog znanja. Proces sestrinske njege u neurologiji, specifiŁnosti prikupljanja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podataka, sestrinski intervju, sestrinske dijagnoze (NANDA – klasifikacija i povoljne dijagnoze), specifiŁnosti</w:t>
            </w:r>
          </w:p>
          <w:p w:rsidR="00CB72ED" w:rsidRPr="00B96B4F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zdravstvene njege kod neuroloških bolesti i sindroma kod djece i adolescenata, odraslih i starih osob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436F4" w:rsidRPr="002436F4" w:rsidRDefault="00D05D23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36F4" w:rsidRPr="002436F4">
              <w:rPr>
                <w:rFonts w:asciiTheme="majorHAnsi" w:hAnsiTheme="majorHAnsi" w:cs="Arial"/>
                <w:b/>
                <w:sz w:val="18"/>
                <w:szCs w:val="18"/>
              </w:rPr>
              <w:t>redavanja uz upotrebu multimedijalnih sredstava, tehnika aktivnog uŁenja i uz aktivno uŁešĿe i diskusije studenata;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- Laboratorijske/klini</w:t>
            </w:r>
            <w:r w:rsidR="00CF4C3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ke vježbe;</w:t>
            </w:r>
          </w:p>
          <w:p w:rsidR="00CB72ED" w:rsidRPr="00B96B4F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- Priprema i izlaganje grupnih i individualnih seminarskih radov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436F4" w:rsidRPr="002436F4" w:rsidRDefault="00D05D23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36F4" w:rsidRPr="002436F4">
              <w:rPr>
                <w:rFonts w:asciiTheme="majorHAnsi" w:hAnsiTheme="majorHAnsi" w:cs="Arial"/>
                <w:b/>
                <w:sz w:val="18"/>
                <w:szCs w:val="18"/>
              </w:rPr>
              <w:t>Nakon polovine semestra studenti pismeno polažu test (prvi me</w:t>
            </w:r>
            <w:r w:rsidR="002436F4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2436F4" w:rsidRPr="002436F4">
              <w:rPr>
                <w:rFonts w:asciiTheme="majorHAnsi" w:hAnsiTheme="majorHAnsi" w:cs="Arial"/>
                <w:b/>
                <w:sz w:val="18"/>
                <w:szCs w:val="18"/>
              </w:rPr>
              <w:t>uispit) koji obuhvata do tada obra</w:t>
            </w:r>
            <w:r w:rsidR="002436F4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2436F4" w:rsidRPr="002436F4">
              <w:rPr>
                <w:rFonts w:asciiTheme="majorHAnsi" w:hAnsiTheme="majorHAnsi" w:cs="Arial"/>
                <w:b/>
                <w:sz w:val="18"/>
                <w:szCs w:val="18"/>
              </w:rPr>
              <w:t>enu tematiku sa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predavanja i vježbi. Test se sastoji od zadataka višestrukog izbora, zadataka jednostavnog dosje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anja ili esejskih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zadataka. Svaki taŁan odgovor boduje se sa 1 bodom, odnosno, student na prvom meőuispitu može ostvariti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maksimalno 15 bodova. Nakon završetka semestra studenti pismeno polažu test (drugi meőuispit) koji obuhvata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obraőenu tematiku sa predavanja i vježbi iz drugog dijela semestra. Test se sastoji od zadataka višestrukog izbora,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zadataka jednostavnog dosjeĿanja ili esejskih zadataka. Svaki 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an odgovor boduje se sa 1 bodom, odnosno, student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na drugom meőuispitu može ostvariti maksimalno 15 bodova. Oba testa polažu svi studenti na predmetu istovremeno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ime je postignuta ujedna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enost nivoa znanja koje se testira, kao i uslovi pod kojima student polaže ispit. U sklopu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 xml:space="preserve">predispitnih obaveza studenti su dužni izraditi individualni ili grupni seminarski rad koji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e obuhvatiti odre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enu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tematiku iz sadržaja nastavnog predmeta. Seminarski rad se u pisanoj formi predaje predmetnom nastavniku na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pregled i ocjenu, a zatim se prezentira usmeno. U izradi i prezentaciji grupnog seminarskog rada 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estvuju svi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studenti grupe,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ije 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eš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e se valorizira pojedina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no. Za ura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eni i prezentirani seminarski rad student može ostvariti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od 0 do 10 bodova. Tako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er, za kontinuiranu aktivnost na predavanjima i vježbama u toku cijelog semestra student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može ostvariti od 0 do 5 bodova.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Prisustvo na nastavi 5 bodova.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Završni ispit je usmeni. Pravo izlaska na završni ispit imaju studenti koji su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uspješno izvršili predispitne obaveze.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Na usmenom ispitu student odgovara na tri izvu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ena pitanja iz programa nastavnog predmeta obra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enog na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predavanjima i vježbama. Usmeni ispit se može položiti ukoliko student odgovori na sva tri pitanja. Maksimalan broj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 xml:space="preserve">bodova koji student može ostvariti na usmenom ispitu je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50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Provjere na svim oblicima znanja priznaju se kao kumulativni ispit ukoliko je postignuti rezultat pozitivan nakon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svake pojedina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ne provjere i iznosi najmanje 50% ukupno predvi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enog i/ili traženog znanja i vještina.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Da bi student položio predmet mora ostvariti minimalno 5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 xml:space="preserve"> kumulativn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ih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</w:t>
            </w:r>
            <w:r w:rsidR="00667E59">
              <w:rPr>
                <w:rFonts w:asciiTheme="majorHAnsi" w:hAnsiTheme="majorHAnsi" w:cs="Arial"/>
                <w:b/>
                <w:sz w:val="18"/>
                <w:szCs w:val="18"/>
              </w:rPr>
              <w:t>ova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 xml:space="preserve"> od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ega minimalno 2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 na</w:t>
            </w:r>
          </w:p>
          <w:p w:rsidR="00CB72ED" w:rsidRPr="00B96B4F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završnom usmenom ispitu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>roj bodova i konačna ocjena provjere znanja i vještina studenta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 je kako slijedi: 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-64 bod= 6 (šest); 65-74 bod= 7 (sedam); 75-84 bod= 8 (osam); 85-94 bod= 9 (devet); 95-100 bod= 10 (deset)    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436F4" w:rsidRPr="002436F4" w:rsidRDefault="00D05D23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36F4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2436F4" w:rsidRPr="002436F4">
              <w:rPr>
                <w:rFonts w:asciiTheme="majorHAnsi" w:hAnsiTheme="majorHAnsi" w:cs="Arial"/>
                <w:b/>
                <w:sz w:val="18"/>
                <w:szCs w:val="18"/>
              </w:rPr>
              <w:t>. Nursing Procedures. 4th ed., Lippincot Williams&amp;Wilkins, 2004. Prevod sa engleskog jezika. Data Status, Beograd</w:t>
            </w:r>
          </w:p>
          <w:p w:rsidR="002436F4" w:rsidRPr="002436F4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2010.</w:t>
            </w:r>
          </w:p>
          <w:p w:rsidR="00CB72ED" w:rsidRPr="00B96B4F" w:rsidRDefault="002436F4" w:rsidP="002436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436F4">
              <w:rPr>
                <w:rFonts w:asciiTheme="majorHAnsi" w:hAnsiTheme="majorHAnsi" w:cs="Arial"/>
                <w:b/>
                <w:sz w:val="18"/>
                <w:szCs w:val="18"/>
              </w:rPr>
              <w:t>2. Ozimec,Š. Zdravstvena njega internistiŁkih bolesnika, Zagreb:Zdravstveno veleuŁilište, 2008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36F4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AA1BDA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2436F4">
              <w:rPr>
                <w:rFonts w:asciiTheme="majorHAnsi" w:hAnsiTheme="majorHAnsi" w:cs="Arial"/>
                <w:b/>
                <w:sz w:val="18"/>
                <w:szCs w:val="18"/>
              </w:rPr>
              <w:t>./202</w:t>
            </w:r>
            <w:r w:rsidR="00AA1BDA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2436F4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50B13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050B13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050B13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050B13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50B13" w:rsidRPr="00050B13">
              <w:rPr>
                <w:rFonts w:asciiTheme="majorHAnsi" w:hAnsiTheme="majorHAnsi" w:cs="Arial"/>
                <w:b/>
                <w:w w:val="96"/>
                <w:sz w:val="18"/>
                <w:szCs w:val="18"/>
              </w:rPr>
              <w:t>22.12.2025. god</w:t>
            </w:r>
            <w:r w:rsidR="00050B13" w:rsidRPr="00050B13">
              <w:rPr>
                <w:rFonts w:asciiTheme="majorHAnsi" w:hAnsiTheme="majorHAnsi" w:cs="Arial"/>
                <w:b/>
                <w:spacing w:val="4"/>
                <w:w w:val="96"/>
                <w:sz w:val="18"/>
                <w:szCs w:val="18"/>
              </w:rPr>
              <w:t>.</w:t>
            </w:r>
            <w:bookmarkStart w:id="3" w:name="_GoBack"/>
            <w:bookmarkEnd w:id="3"/>
            <w:r w:rsidRPr="00050B13">
              <w:rPr>
                <w:rFonts w:asciiTheme="majorHAnsi" w:hAnsiTheme="majorHAnsi" w:cs="Arial"/>
                <w:b/>
                <w:spacing w:val="4"/>
                <w:w w:val="96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801" w:rsidRDefault="004A7801">
      <w:pPr>
        <w:spacing w:line="240" w:lineRule="auto"/>
      </w:pPr>
      <w:r>
        <w:separator/>
      </w:r>
    </w:p>
  </w:endnote>
  <w:endnote w:type="continuationSeparator" w:id="0">
    <w:p w:rsidR="004A7801" w:rsidRDefault="004A78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050B13">
            <w:rPr>
              <w:rFonts w:ascii="Cambria" w:hAnsi="Cambria" w:cs="Calibri"/>
              <w:noProof/>
              <w:sz w:val="16"/>
              <w:szCs w:val="16"/>
            </w:rPr>
            <w:t>24.12.2025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E1352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E1352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801" w:rsidRDefault="004A7801">
      <w:pPr>
        <w:spacing w:after="0"/>
      </w:pPr>
      <w:r>
        <w:separator/>
      </w:r>
    </w:p>
  </w:footnote>
  <w:footnote w:type="continuationSeparator" w:id="0">
    <w:p w:rsidR="004A7801" w:rsidRDefault="004A78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0B13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D5252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6F4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A7801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352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67E59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4028"/>
    <w:rsid w:val="00736FAD"/>
    <w:rsid w:val="00740742"/>
    <w:rsid w:val="00750AEB"/>
    <w:rsid w:val="00751605"/>
    <w:rsid w:val="00762431"/>
    <w:rsid w:val="0076665F"/>
    <w:rsid w:val="00770212"/>
    <w:rsid w:val="007730A5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3AC0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1BDA"/>
    <w:rsid w:val="00AA2FB0"/>
    <w:rsid w:val="00AA43FB"/>
    <w:rsid w:val="00AA4DC6"/>
    <w:rsid w:val="00AB303C"/>
    <w:rsid w:val="00AC2059"/>
    <w:rsid w:val="00AC48D4"/>
    <w:rsid w:val="00AC5C1E"/>
    <w:rsid w:val="00AD09F4"/>
    <w:rsid w:val="00AD1D9A"/>
    <w:rsid w:val="00AD2918"/>
    <w:rsid w:val="00AD30B3"/>
    <w:rsid w:val="00AD4F1F"/>
    <w:rsid w:val="00AD5DD9"/>
    <w:rsid w:val="00AE16D0"/>
    <w:rsid w:val="00AE31D1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6B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4C3A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183A5-E56E-45D1-9781-6382C8DD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0CB47-BBD2-495A-A792-9A8D856F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Doc. dr. med. sc Emin Grbić</cp:lastModifiedBy>
  <cp:revision>7</cp:revision>
  <cp:lastPrinted>2024-03-19T08:24:00Z</cp:lastPrinted>
  <dcterms:created xsi:type="dcterms:W3CDTF">2025-12-01T17:04:00Z</dcterms:created>
  <dcterms:modified xsi:type="dcterms:W3CDTF">2025-12-24T08:52:00Z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