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E23FE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23FEE">
              <w:rPr>
                <w:rFonts w:asciiTheme="majorHAnsi" w:hAnsiTheme="majorHAnsi" w:cs="Arial"/>
                <w:b/>
                <w:sz w:val="18"/>
                <w:szCs w:val="18"/>
              </w:rPr>
              <w:t>Patofiziologija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557A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557AE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23FEE">
              <w:rPr>
                <w:rFonts w:asciiTheme="majorHAnsi" w:hAnsiTheme="majorHAnsi" w:cs="Arial"/>
                <w:b/>
                <w:sz w:val="18"/>
                <w:szCs w:val="18"/>
              </w:rPr>
              <w:t>12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23FE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23FEE">
              <w:rPr>
                <w:rFonts w:asciiTheme="majorHAnsi" w:hAnsiTheme="majorHAnsi" w:cs="Arial"/>
                <w:b/>
                <w:sz w:val="18"/>
                <w:szCs w:val="18"/>
              </w:rPr>
              <w:t>Položen</w:t>
            </w:r>
            <w:r w:rsidR="00A0701B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E23FEE">
              <w:rPr>
                <w:rFonts w:asciiTheme="majorHAnsi" w:hAnsiTheme="majorHAnsi" w:cs="Arial"/>
                <w:b/>
                <w:sz w:val="18"/>
                <w:szCs w:val="18"/>
              </w:rPr>
              <w:t xml:space="preserve"> nastavni predmet</w:t>
            </w:r>
            <w:r w:rsidR="00A0701B">
              <w:rPr>
                <w:rFonts w:asciiTheme="majorHAnsi" w:hAnsiTheme="majorHAnsi" w:cs="Arial"/>
                <w:b/>
                <w:sz w:val="18"/>
                <w:szCs w:val="18"/>
              </w:rPr>
              <w:t>i Biohemija 2 i</w:t>
            </w:r>
            <w:r w:rsidR="00E23FEE">
              <w:rPr>
                <w:rFonts w:asciiTheme="majorHAnsi" w:hAnsiTheme="majorHAnsi" w:cs="Arial"/>
                <w:b/>
                <w:sz w:val="18"/>
                <w:szCs w:val="18"/>
              </w:rPr>
              <w:t xml:space="preserve"> Fiziologija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E23FEE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BA64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23FEE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BA647C">
              <w:rPr>
                <w:rFonts w:asciiTheme="majorHAnsi" w:hAnsiTheme="majorHAnsi"/>
                <w:b/>
                <w:sz w:val="18"/>
                <w:szCs w:val="18"/>
              </w:rPr>
              <w:t xml:space="preserve"> i 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E23FE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E23FEE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23FE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E23FEE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E23FEE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23FE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23FE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A64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1097B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BA647C">
              <w:rPr>
                <w:rFonts w:asciiTheme="majorHAnsi" w:hAnsiTheme="majorHAnsi" w:cs="Arial"/>
                <w:b/>
                <w:sz w:val="18"/>
                <w:szCs w:val="18"/>
              </w:rPr>
              <w:t>23,75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23FE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E23FEE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23FE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A64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A647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BD1808">
              <w:rPr>
                <w:rFonts w:asciiTheme="majorHAnsi" w:hAnsiTheme="majorHAnsi" w:cs="Arial"/>
                <w:b/>
                <w:sz w:val="18"/>
                <w:szCs w:val="18"/>
              </w:rPr>
              <w:t>34.58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23FE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E23FEE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23FE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23FE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1097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D1808">
              <w:rPr>
                <w:rFonts w:asciiTheme="majorHAnsi" w:hAnsiTheme="majorHAnsi" w:cs="Arial"/>
                <w:b/>
                <w:sz w:val="18"/>
                <w:szCs w:val="18"/>
              </w:rPr>
              <w:t>358.33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557A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557AE" w:rsidRPr="006557AE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557AE">
              <w:rPr>
                <w:rFonts w:asciiTheme="majorHAnsi" w:hAnsiTheme="majorHAnsi" w:cs="Arial"/>
                <w:b/>
                <w:sz w:val="18"/>
                <w:szCs w:val="18"/>
              </w:rPr>
              <w:t>Dr.sc. Selmira Brkić,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4559C" w:rsidRPr="00E4559C" w:rsidRDefault="00D05D23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4559C" w:rsidRPr="00E4559C">
              <w:rPr>
                <w:rFonts w:asciiTheme="majorHAnsi" w:hAnsiTheme="majorHAnsi" w:cs="Arial"/>
                <w:b/>
                <w:sz w:val="18"/>
                <w:szCs w:val="18"/>
              </w:rPr>
              <w:t>Cilj predmeta je upoznavanje studenta sa patofiziološkim zbivanjima karakteristi</w:t>
            </w:r>
            <w:r w:rsidR="00E4559C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4559C" w:rsidRPr="00E4559C">
              <w:rPr>
                <w:rFonts w:asciiTheme="majorHAnsi" w:hAnsiTheme="majorHAnsi" w:cs="Arial"/>
                <w:b/>
                <w:sz w:val="18"/>
                <w:szCs w:val="18"/>
              </w:rPr>
              <w:t>nim za pojedine funkcionalne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 xml:space="preserve">cjeline, kao i za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 xml:space="preserve">itav organizam oboljelog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ovjeka.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U okviru teorijske nastave patofiziologije studenti medicine se upoznaju sa etiologijom i patogenezom bolesti u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č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ovjeka. Nastava je podijeljena u dva dijela: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Opšti dio upoznaje studente sa 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inom djelovanja pojedinih grupa etioloških faktora i mehanizmima putem kojih ovi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etiološki faktori dovode do nastanka bolesti. Ovdje su obuhva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eni kako spoljašnji (biološki, fiziŁki, hemijski,</w:t>
            </w:r>
          </w:p>
          <w:p w:rsidR="00CB72ED" w:rsidRPr="00B96B4F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ishrana...), tako i unutrašnji etiološki faktori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4559C" w:rsidRPr="00E4559C" w:rsidRDefault="00D05D23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4559C" w:rsidRPr="00E4559C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tokom </w:t>
            </w:r>
            <w:r w:rsidR="00E4559C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4559C" w:rsidRPr="00E4559C">
              <w:rPr>
                <w:rFonts w:asciiTheme="majorHAnsi" w:hAnsiTheme="majorHAnsi" w:cs="Arial"/>
                <w:b/>
                <w:sz w:val="18"/>
                <w:szCs w:val="18"/>
              </w:rPr>
              <w:t>itavog nastavnog perioda kontinuirano obavljali svoje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e biti osposobljeni da razumiju patofiziološke mehanizme porem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eć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aja fizioloških funkcija ljudskog tijela na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razli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itim nivoima (od molekularnog, stani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nog, tkivnog do nivoa organa i organskih sistema) i njihovo povezivanje u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jedinstvenu, funkcionalnu cjelinu-ljudski organizam; razvijanje svijesti o potrebi integrativnog pristupa u medicinskoj</w:t>
            </w:r>
          </w:p>
          <w:p w:rsidR="00E4559C" w:rsidRPr="00E4559C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edukaciji i praksi. Studenti su nakon položenog ispita osposobljeni da: tuma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e laboratorijske testove i vrše procjenu</w:t>
            </w:r>
          </w:p>
          <w:p w:rsidR="00CB72ED" w:rsidRPr="00B96B4F" w:rsidRDefault="00E4559C" w:rsidP="00E45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>op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E4559C">
              <w:rPr>
                <w:rFonts w:asciiTheme="majorHAnsi" w:hAnsiTheme="majorHAnsi" w:cs="Arial"/>
                <w:b/>
                <w:sz w:val="18"/>
                <w:szCs w:val="18"/>
              </w:rPr>
              <w:t xml:space="preserve">eg stanja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A0CB9" w:rsidRPr="00BA0CB9" w:rsidRDefault="00D05D23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A0CB9" w:rsidRPr="00BA0CB9">
              <w:rPr>
                <w:rFonts w:asciiTheme="majorHAnsi" w:hAnsiTheme="majorHAnsi" w:cs="Arial"/>
                <w:b/>
                <w:sz w:val="18"/>
                <w:szCs w:val="18"/>
              </w:rPr>
              <w:t>Mjesto i uloga patofiziologije u medicinskoj znanosti i praksi; osnovni pojmovi, predmet izu</w:t>
            </w:r>
            <w:r w:rsidR="00BA0CB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A0CB9" w:rsidRPr="00BA0CB9">
              <w:rPr>
                <w:rFonts w:asciiTheme="majorHAnsi" w:hAnsiTheme="majorHAnsi" w:cs="Arial"/>
                <w:b/>
                <w:sz w:val="18"/>
                <w:szCs w:val="18"/>
              </w:rPr>
              <w:t>avanja. Bolest i smrt: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pojam i definicija.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Razvoj, bolesti, terminalno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stanje, reanimacija.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 xml:space="preserve">Bolest-tok, razvoj 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shod bolesti.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Etiologija- opšti pojmovi,Etiologija-etiološki faktori. Patogeneza-opšti pojmovi, Patogeneza- patološka reakcija,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patološko stanje i patološki proces. Djelovanje fizi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kih faktora spoljne sredine: ubrzanje i kinetoze potresi i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vibracije, zvuk ultrazvuk.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Djelovanje izmijenjenog atmosferskog pritiska.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Djelovanje sniženog atmosferskog pritiska: akutna visinska bolest, hroni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na visinska bolest, adaptacija na sniženi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atmosferski pritisak. Dezadaptacija na visinu.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Djelovanje termi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kog faktora spoljne sredine; hipertermija, lokalna hipertermija, adaptacija na toplotu.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Aklimatizacija na visoku spoljašnju temperaturu.</w:t>
            </w:r>
          </w:p>
          <w:p w:rsidR="00BA0CB9" w:rsidRPr="00BA0CB9" w:rsidRDefault="00BA0CB9" w:rsidP="00BA0CB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ki oblici djelovanja visoke spoljašnje temperature.</w:t>
            </w:r>
          </w:p>
          <w:p w:rsidR="00CB72ED" w:rsidRPr="00B96B4F" w:rsidRDefault="00BA0CB9" w:rsidP="007C59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Djelovanje termi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A0CB9">
              <w:rPr>
                <w:rFonts w:asciiTheme="majorHAnsi" w:hAnsiTheme="majorHAnsi" w:cs="Arial"/>
                <w:b/>
                <w:sz w:val="18"/>
                <w:szCs w:val="18"/>
              </w:rPr>
              <w:t>kog faktora spoljašnje sredine; djelovanje niske spoljašnje temper</w:t>
            </w:r>
            <w:r w:rsidR="007C59FD">
              <w:rPr>
                <w:rFonts w:asciiTheme="majorHAnsi" w:hAnsiTheme="majorHAnsi" w:cs="Arial"/>
                <w:b/>
                <w:sz w:val="18"/>
                <w:szCs w:val="18"/>
              </w:rPr>
              <w:t>ature.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11ADA" w:rsidRPr="00A11ADA" w:rsidRDefault="00D05D23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11ADA" w:rsidRPr="00A11ADA">
              <w:rPr>
                <w:rFonts w:asciiTheme="majorHAnsi" w:hAnsiTheme="majorHAnsi" w:cs="Arial"/>
                <w:b/>
                <w:sz w:val="18"/>
                <w:szCs w:val="18"/>
              </w:rPr>
              <w:t>U cilju efikasnog izvoőenja nastave i postizanja oŁekivanih ciljeva kursa Patofiziologija i kompentencija studenata na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kraju semestra, na kursu se koriste razli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ite nastavne metode: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Predavanja (P);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Laboratorijske vježbe (LV);</w:t>
            </w:r>
          </w:p>
          <w:p w:rsidR="00CB72ED" w:rsidRPr="00B96B4F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Seminarski radovi iz odabranih poglavlja (SR).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11ADA" w:rsidRPr="00A11ADA" w:rsidRDefault="00D05D23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11ADA" w:rsidRPr="00A11ADA">
              <w:rPr>
                <w:rFonts w:asciiTheme="majorHAnsi" w:hAnsiTheme="majorHAnsi" w:cs="Arial"/>
                <w:b/>
                <w:sz w:val="18"/>
                <w:szCs w:val="18"/>
              </w:rPr>
              <w:t>Za provjeru usvojenog znanja na predmetu "Patofiziologija" se koriste: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ni ispit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Pismene metode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Usmene metode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ni dio nastave se polaže u dva kolokvija (pismeno ili usmeno) u petom semestru i jedan kolokvija (pismeno ili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usmeno) u šestom semestru. Teorijski dio nastave iz petog i šestog semestra studenti polažu : test (jedan u petom</w:t>
            </w:r>
          </w:p>
          <w:p w:rsid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semestru, drugi u šestom semestru) i završni ispit.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Predispitne aktivnosti su 50 bodova (prisustvo predavanjima i vježbama 2 boda i kontinuirana provjera znanja 48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boda)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Završni ispit je 50 bodova i realizuje se polaganjem sadržaja modula 4 i 5.</w:t>
            </w:r>
          </w:p>
          <w:p w:rsid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Završni ispit se polaže nakon odslušanog V i VI semestra.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 studenta 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Bodovi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Prisustvo predavanjima 1 (0,5 u jednom semestru)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Prisustvo vježbama 1 (0,5 u jednom semestru)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I kolokvij iz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ne nastave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Uklju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uje vježbe iz V semestra 4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b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 xml:space="preserve"> (minimalno 2,5)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II kolokvij iz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ne nastave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Uklju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uje vježbe iz V semestra 4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b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 xml:space="preserve"> (minimalno 2,5)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Parcijalni ispit I (Test I) teoretska nastava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(V semestar)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Obuhva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ena nastava iz modula 1 i 2 15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b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 xml:space="preserve"> (minimalno 9)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III kolokvij iz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ne nastave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Uklju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uje vježbe iz VI semestra 7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 xml:space="preserve"> (minimalno 4)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Parcijalni ispit II (Test II) teoretska nastava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(VI semestar)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Obuhva</w:t>
            </w:r>
            <w:r w:rsidR="0005738A">
              <w:rPr>
                <w:rFonts w:asciiTheme="majorHAnsi" w:hAnsiTheme="majorHAnsi" w:cs="Arial"/>
                <w:b/>
                <w:sz w:val="18"/>
                <w:szCs w:val="18"/>
              </w:rPr>
              <w:t>će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na nastava iz modula 3 i 4 15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 xml:space="preserve"> (minimalno 9)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Seminarski rad iz odabranih poglavlja 3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>b.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Završni ispit je usmeni. Na ispitu se vrši provjera znanja iz tri oblasti</w:t>
            </w:r>
          </w:p>
          <w:p w:rsidR="00A11ADA" w:rsidRPr="00A11ADA" w:rsidRDefault="00A11ADA" w:rsidP="00A1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(Modul 4 i 5):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aji u probavnom sistemu,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aji bubrežne funkcije Patofiziologija centralnog nervnog</w:t>
            </w:r>
          </w:p>
          <w:p w:rsidR="00CB72ED" w:rsidRPr="00B96B4F" w:rsidRDefault="00A11ADA" w:rsidP="008E165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sistema</w:t>
            </w:r>
            <w:r w:rsidR="00853BD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50 (minimalno 26, nadpolovi</w:t>
            </w:r>
            <w:r w:rsidR="008E165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A11ADA">
              <w:rPr>
                <w:rFonts w:asciiTheme="majorHAnsi" w:hAnsiTheme="majorHAnsi" w:cs="Arial"/>
                <w:b/>
                <w:sz w:val="18"/>
                <w:szCs w:val="18"/>
              </w:rPr>
              <w:t>an broj bodova po sistemima)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C1268" w:rsidRPr="00FC1268" w:rsidRDefault="00D05D23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C1268" w:rsidRPr="00FC126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4C679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FC1268" w:rsidRPr="00FC1268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FC1268" w:rsidRPr="00FC1268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FC1268" w:rsidRPr="00FC1268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FC1268" w:rsidRPr="00FC1268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A11ADA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</w:p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C1268" w:rsidRDefault="00D05D23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C1268" w:rsidRPr="00FC1268">
              <w:rPr>
                <w:rFonts w:asciiTheme="majorHAnsi" w:hAnsiTheme="majorHAnsi" w:cs="Arial"/>
                <w:b/>
                <w:sz w:val="18"/>
                <w:szCs w:val="18"/>
              </w:rPr>
              <w:t>S Gamulin, M Maruši</w:t>
            </w:r>
            <w:r w:rsidR="00FC1268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C1268" w:rsidRPr="00FC1268">
              <w:rPr>
                <w:rFonts w:asciiTheme="majorHAnsi" w:hAnsiTheme="majorHAnsi" w:cs="Arial"/>
                <w:b/>
                <w:sz w:val="18"/>
                <w:szCs w:val="18"/>
              </w:rPr>
              <w:t>, Z Kova</w:t>
            </w:r>
            <w:r w:rsidR="00FC126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C1268" w:rsidRPr="00FC1268">
              <w:rPr>
                <w:rFonts w:asciiTheme="majorHAnsi" w:hAnsiTheme="majorHAnsi" w:cs="Arial"/>
                <w:b/>
                <w:sz w:val="18"/>
                <w:szCs w:val="18"/>
              </w:rPr>
              <w:t xml:space="preserve"> i suradnici. PATOFIZIOLOGIJA, VII izdanje, Medicinska naklada, Zagreb, 2010. 2.</w:t>
            </w:r>
          </w:p>
          <w:p w:rsidR="00FC1268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Z Kova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 xml:space="preserve">, S Gamulin i suradnici. PATOFIZIOLOGIJA - Zadaci za problemske seminare, Knjiga druga, II izdanje, Medicinska naklada, Zagreb, 2006. </w:t>
            </w:r>
          </w:p>
          <w:p w:rsidR="00FC1268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 xml:space="preserve">Tadžer I i saradnici: Opšta Patološka fiziologija, Medicinska knjiga Beograd-Zagreb 1984. </w:t>
            </w:r>
          </w:p>
          <w:p w:rsidR="00FC1268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S. Brk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ić</w:t>
            </w: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 xml:space="preserve">, PATOFIZIOLOGIJA, praktikum sa teoretskim osnovama, Harfograf Tuzla, 2009. </w:t>
            </w:r>
          </w:p>
          <w:p w:rsidR="00FC1268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MilenkoviĿ P. 2003, Patološka fiziologija, Univerzitetska štampa, Beograd</w:t>
            </w:r>
          </w:p>
          <w:p w:rsidR="00FC1268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Đorđević</w:t>
            </w: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-Den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ić</w:t>
            </w: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 xml:space="preserve"> G i sar. 2003, Specijalna patološka fiziologija, Zavod za izdavanje udžbenika, Beograd </w:t>
            </w:r>
          </w:p>
          <w:p w:rsidR="00CB72ED" w:rsidRPr="00B96B4F" w:rsidRDefault="00FC1268" w:rsidP="00FC1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>Beleslin BB, Jovanov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ić</w:t>
            </w:r>
            <w:r w:rsidRPr="00FC1268">
              <w:rPr>
                <w:rFonts w:asciiTheme="majorHAnsi" w:hAnsiTheme="majorHAnsi" w:cs="Arial"/>
                <w:b/>
                <w:sz w:val="18"/>
                <w:szCs w:val="18"/>
              </w:rPr>
              <w:t xml:space="preserve"> BV i sar. 1997, Opšta patološka fiziologija, Medicinska knjiga-Medicinske komunikacij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2C60E4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1097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C60E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A1097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A1097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A1097B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2C60E4" w:rsidRPr="00A1097B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A1097B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FB48B6" w:rsidRPr="00A1097B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A1097B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40" w:rsidRDefault="00542F40">
      <w:pPr>
        <w:spacing w:line="240" w:lineRule="auto"/>
      </w:pPr>
      <w:r>
        <w:separator/>
      </w:r>
    </w:p>
  </w:endnote>
  <w:endnote w:type="continuationSeparator" w:id="0">
    <w:p w:rsidR="00542F40" w:rsidRDefault="00542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C679E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C679E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C679E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40" w:rsidRDefault="00542F40">
      <w:pPr>
        <w:spacing w:after="0"/>
      </w:pPr>
      <w:r>
        <w:separator/>
      </w:r>
    </w:p>
  </w:footnote>
  <w:footnote w:type="continuationSeparator" w:id="0">
    <w:p w:rsidR="00542F40" w:rsidRDefault="00542F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38A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12ED0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2E5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C60E4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244B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C679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2F40"/>
    <w:rsid w:val="005443B1"/>
    <w:rsid w:val="00546F6E"/>
    <w:rsid w:val="00552AE0"/>
    <w:rsid w:val="0055354F"/>
    <w:rsid w:val="0056251F"/>
    <w:rsid w:val="005627B4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11EA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557AE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16727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59F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7F6FCB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53BD0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165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01B"/>
    <w:rsid w:val="00A073BF"/>
    <w:rsid w:val="00A1097B"/>
    <w:rsid w:val="00A11ADA"/>
    <w:rsid w:val="00A11B6C"/>
    <w:rsid w:val="00A124D0"/>
    <w:rsid w:val="00A21010"/>
    <w:rsid w:val="00A22D32"/>
    <w:rsid w:val="00A3204C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759D0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0CB9"/>
    <w:rsid w:val="00BA12A5"/>
    <w:rsid w:val="00BA4600"/>
    <w:rsid w:val="00BA647C"/>
    <w:rsid w:val="00BB0FE3"/>
    <w:rsid w:val="00BB2187"/>
    <w:rsid w:val="00BB2664"/>
    <w:rsid w:val="00BB7623"/>
    <w:rsid w:val="00BC7B04"/>
    <w:rsid w:val="00BD1808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23FEE"/>
    <w:rsid w:val="00E43E34"/>
    <w:rsid w:val="00E44271"/>
    <w:rsid w:val="00E44BC5"/>
    <w:rsid w:val="00E4559C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1268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D8D9-CEAB-44B6-9D21-B9D25F1A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24</cp:revision>
  <cp:lastPrinted>2024-06-04T11:20:00Z</cp:lastPrinted>
  <dcterms:created xsi:type="dcterms:W3CDTF">2024-05-23T07:02:00Z</dcterms:created>
  <dcterms:modified xsi:type="dcterms:W3CDTF">2025-11-11T10:54:00Z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