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96650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>Klinička anatomija 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665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6650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66505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665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D27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7E5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665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6650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D27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751B8">
              <w:rPr>
                <w:rFonts w:asciiTheme="majorHAnsi" w:hAnsiTheme="majorHAnsi" w:cs="Arial"/>
                <w:b/>
                <w:sz w:val="18"/>
                <w:szCs w:val="18"/>
              </w:rPr>
              <w:t>56.08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6650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751B8">
              <w:rPr>
                <w:rFonts w:asciiTheme="majorHAnsi" w:hAnsiTheme="majorHAnsi" w:cs="Arial"/>
                <w:b/>
                <w:sz w:val="18"/>
                <w:szCs w:val="18"/>
              </w:rPr>
              <w:t>89.93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32E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Eldar Isaković, </w:t>
            </w:r>
            <w:r w:rsidR="00132ED5">
              <w:rPr>
                <w:rFonts w:asciiTheme="majorHAnsi" w:hAnsiTheme="majorHAnsi" w:cs="Arial"/>
                <w:b/>
                <w:sz w:val="18"/>
                <w:szCs w:val="18"/>
              </w:rPr>
              <w:t>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DC6CE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Student treba da stvori predstavu o Anatomiji kao temelju medicine i da shvati da su gotovo sve temeljne spoznajeuanatomiji, rezultat seciranja i proučavanja mrtvog tijela. Cilj Kliničke anatomije je da studenti te spoznaje primjenjuju</w:t>
            </w:r>
            <w:r w:rsidR="00DC6CE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DC6CE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kliničkoj medicini, na živom čovjeku. Klinička anatomija je anatomija živog čovjeka. Poznato je da postoje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značajne razlike u položaju, obliku i dimenzijama, a posebno u topografskim odnosima, mnogih organa, u živom</w:t>
            </w:r>
            <w:r w:rsidR="00DC6CEA">
              <w:rPr>
                <w:rFonts w:asciiTheme="majorHAnsi" w:hAnsiTheme="majorHAnsi" w:cs="Arial"/>
                <w:b/>
                <w:sz w:val="18"/>
                <w:szCs w:val="18"/>
              </w:rPr>
              <w:t xml:space="preserve"> i neživom organizmu.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Student će usvojena znanja i vještine primjeniti uintegralnoj medicini, koja su povezana</w:t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,horizontalno s pretkliničkim</w:t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disciplinama, a</w:t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vertikalno s dijagnostičkim i kliničkim</w:t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disciplinama. Na taj način će se struke kliničke medicine, najvećimdijelom, praktično primjenjivati</w:t>
            </w:r>
            <w:r w:rsidR="00DC6CE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na temelju medicinskih znanosti.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6650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Klinička anatomija organa torakalne šupljine (srce, perikard, pluća pleura, traheja, bronhi, ezofagus, dojka, veliki krvni sudovi i nervi) i klinička anatomija organa trbušne i zdjelične šupljine (peritonealna šupljina abdomena, peritonealni organi, retroperitonealni prostor abdomena, retroperitonealni organi, bubrezi i izvodni kanali, želudac, tanka crijeva, debela vrijeva, jetra, pankreas, slezena, veliki krvni sudovi i nervi); mokraćni mjehur, prostata, uretra, uterus, ovarijum, jajovod, vagina, penis, testis i izvodni kanali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6650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Predavanja uz vizuelnu prezentaciju. Studenti aktivno učestvuju u predavanju. Konsultacije se obavljaju u Anatomskoj učionici, po potrebi i na zahtjev studenata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C68B5" w:rsidRPr="000C68B5" w:rsidRDefault="00D05D23" w:rsidP="000C68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C68B5" w:rsidRPr="000C68B5">
              <w:rPr>
                <w:rFonts w:asciiTheme="majorHAnsi" w:hAnsiTheme="majorHAnsi" w:cs="Arial"/>
                <w:b/>
                <w:sz w:val="18"/>
                <w:szCs w:val="18"/>
              </w:rPr>
              <w:t>METODE PROVJERE ZNANJA</w:t>
            </w:r>
          </w:p>
          <w:p w:rsidR="000C68B5" w:rsidRPr="000C68B5" w:rsidRDefault="000C68B5" w:rsidP="000C68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8B5">
              <w:rPr>
                <w:rFonts w:asciiTheme="majorHAnsi" w:hAnsiTheme="majorHAnsi" w:cs="Arial"/>
                <w:b/>
                <w:sz w:val="18"/>
                <w:szCs w:val="18"/>
              </w:rPr>
              <w:t>Predispitne aktivnosti</w:t>
            </w:r>
          </w:p>
          <w:p w:rsidR="000C68B5" w:rsidRPr="000C68B5" w:rsidRDefault="000C68B5" w:rsidP="000C68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8B5">
              <w:rPr>
                <w:rFonts w:asciiTheme="majorHAnsi" w:hAnsiTheme="majorHAnsi" w:cs="Arial"/>
                <w:b/>
                <w:sz w:val="18"/>
                <w:szCs w:val="18"/>
              </w:rPr>
              <w:t>Aktivnost na nastavi</w:t>
            </w:r>
          </w:p>
          <w:p w:rsidR="006B705F" w:rsidRDefault="000C68B5" w:rsidP="006B705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8B5">
              <w:rPr>
                <w:rFonts w:asciiTheme="majorHAnsi" w:hAnsiTheme="majorHAnsi" w:cs="Arial"/>
                <w:b/>
                <w:sz w:val="18"/>
                <w:szCs w:val="18"/>
              </w:rPr>
              <w:t>Test</w:t>
            </w:r>
            <w:r w:rsidR="006B705F">
              <w:rPr>
                <w:rFonts w:asciiTheme="majorHAnsi" w:hAnsiTheme="majorHAnsi" w:cs="Arial"/>
                <w:b/>
                <w:sz w:val="18"/>
                <w:szCs w:val="18"/>
              </w:rPr>
              <w:t xml:space="preserve"> - T</w:t>
            </w:r>
            <w:r w:rsidRPr="000C68B5">
              <w:rPr>
                <w:rFonts w:asciiTheme="majorHAnsi" w:hAnsiTheme="majorHAnsi" w:cs="Arial"/>
                <w:b/>
                <w:sz w:val="18"/>
                <w:szCs w:val="18"/>
              </w:rPr>
              <w:t xml:space="preserve">est sadrži 10 pitanja, a svaki tačan odgovor se boduje po 5 bodova. Student koji odgovori na 7 –10 tačnih odgovora, osvaja 50 bodova. </w:t>
            </w:r>
            <w:r w:rsidR="006B705F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Pr="000C68B5">
              <w:rPr>
                <w:rFonts w:asciiTheme="majorHAnsi" w:hAnsiTheme="majorHAnsi" w:cs="Arial"/>
                <w:b/>
                <w:sz w:val="18"/>
                <w:szCs w:val="18"/>
              </w:rPr>
              <w:t>Aktivnost na nastavi se prati usmenom provjerom studenta, nedeljno i boduje se sa 3 boda.</w:t>
            </w:r>
          </w:p>
          <w:p w:rsidR="00CB72ED" w:rsidRPr="00B96B4F" w:rsidRDefault="006B705F" w:rsidP="006B705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ispit: pismeno ili usmeno.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B385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FB4ED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EDE"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>akultativna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 literatura, </w:t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 xml:space="preserve">dostupna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student</w:t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>ima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, uz CD i druge medije sa prikazom građe čovjeka u</w:t>
            </w:r>
            <w:r w:rsidR="00FB4ED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66505" w:rsidRPr="00966505">
              <w:rPr>
                <w:rFonts w:asciiTheme="majorHAnsi" w:hAnsiTheme="majorHAnsi" w:cs="Arial"/>
                <w:b/>
                <w:sz w:val="18"/>
                <w:szCs w:val="18"/>
              </w:rPr>
              <w:t>tri dimenzije.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665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66505">
              <w:rPr>
                <w:rFonts w:asciiTheme="majorHAnsi" w:hAnsiTheme="majorHAnsi" w:cs="Arial"/>
                <w:b/>
                <w:sz w:val="18"/>
                <w:szCs w:val="18"/>
              </w:rPr>
              <w:t>2024/25.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9665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751B8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96650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F751B8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F751B8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F751B8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 </w:t>
            </w:r>
            <w:r w:rsidR="00966505" w:rsidRPr="00F751B8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16.05.2024.</w:t>
            </w:r>
            <w:r w:rsidR="00966505" w:rsidRPr="00F751B8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t>g</w:t>
            </w:r>
            <w:r w:rsidRPr="00F751B8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2F" w:rsidRDefault="00C2472F">
      <w:pPr>
        <w:spacing w:line="240" w:lineRule="auto"/>
      </w:pPr>
      <w:r>
        <w:separator/>
      </w:r>
    </w:p>
  </w:endnote>
  <w:endnote w:type="continuationSeparator" w:id="0">
    <w:p w:rsidR="00C2472F" w:rsidRDefault="00C24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B3858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B3858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B3858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2F" w:rsidRDefault="00C2472F">
      <w:pPr>
        <w:spacing w:after="0"/>
      </w:pPr>
      <w:r>
        <w:separator/>
      </w:r>
    </w:p>
  </w:footnote>
  <w:footnote w:type="continuationSeparator" w:id="0">
    <w:p w:rsidR="00C2472F" w:rsidRDefault="00C247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C68B5"/>
    <w:rsid w:val="000D073D"/>
    <w:rsid w:val="000D46E0"/>
    <w:rsid w:val="000D4B45"/>
    <w:rsid w:val="000E242A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32ED5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B5F7D"/>
    <w:rsid w:val="001C5DAC"/>
    <w:rsid w:val="001D252B"/>
    <w:rsid w:val="001D27E5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2F91"/>
    <w:rsid w:val="00293BC4"/>
    <w:rsid w:val="002A64FB"/>
    <w:rsid w:val="002A7A7D"/>
    <w:rsid w:val="002B62E1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19C4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B705F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A48D6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4E27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505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2CA4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51AF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2472F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3858"/>
    <w:rsid w:val="00DB49E6"/>
    <w:rsid w:val="00DC2E13"/>
    <w:rsid w:val="00DC4ECD"/>
    <w:rsid w:val="00DC6CEA"/>
    <w:rsid w:val="00DD1ECB"/>
    <w:rsid w:val="00DD2012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51B8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4EDE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E1D1-8CB4-4D4C-8004-88D7E2B4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17</cp:revision>
  <cp:lastPrinted>2024-06-04T10:49:00Z</cp:lastPrinted>
  <dcterms:created xsi:type="dcterms:W3CDTF">2024-03-19T09:01:00Z</dcterms:created>
  <dcterms:modified xsi:type="dcterms:W3CDTF">2025-11-11T10:43:00Z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