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2ED" w:rsidRDefault="00FB48B6">
      <w:pPr>
        <w:pStyle w:val="Header"/>
        <w:jc w:val="center"/>
        <w:rPr>
          <w:bCs/>
          <w:color w:val="76923C"/>
        </w:rPr>
      </w:pPr>
      <w:r>
        <w:rPr>
          <w:noProof/>
          <w:lang w:val="en-US"/>
        </w:rPr>
        <w:drawing>
          <wp:inline distT="0" distB="0" distL="0" distR="0">
            <wp:extent cx="3919855" cy="501015"/>
            <wp:effectExtent l="19050" t="0" r="4445" b="0"/>
            <wp:docPr id="5" name="Picture 1" descr="MemoUN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MemoUNTZ"/>
                    <pic:cNvPicPr>
                      <a:picLocks noChangeAspect="1" noChangeArrowheads="1"/>
                    </pic:cNvPicPr>
                  </pic:nvPicPr>
                  <pic:blipFill>
                    <a:blip r:embed="rId7" cstate="print"/>
                    <a:srcRect/>
                    <a:stretch>
                      <a:fillRect/>
                    </a:stretch>
                  </pic:blipFill>
                  <pic:spPr>
                    <a:xfrm>
                      <a:off x="0" y="0"/>
                      <a:ext cx="3919855" cy="501015"/>
                    </a:xfrm>
                    <a:prstGeom prst="rect">
                      <a:avLst/>
                    </a:prstGeom>
                    <a:noFill/>
                    <a:ln w="9525">
                      <a:noFill/>
                      <a:miter lim="800000"/>
                      <a:headEnd/>
                      <a:tailEnd/>
                    </a:ln>
                  </pic:spPr>
                </pic:pic>
              </a:graphicData>
            </a:graphic>
          </wp:inline>
        </w:drawing>
      </w:r>
    </w:p>
    <w:p w:rsidR="00CB72ED" w:rsidRDefault="00CB72ED">
      <w:pPr>
        <w:pStyle w:val="NoSpacing"/>
        <w:rPr>
          <w:rFonts w:ascii="Arial" w:hAnsi="Arial" w:cs="Arial"/>
          <w:b/>
          <w:sz w:val="14"/>
          <w:szCs w:val="14"/>
        </w:rPr>
      </w:pPr>
    </w:p>
    <w:p w:rsidR="00CB72ED" w:rsidRDefault="00FB48B6">
      <w:pPr>
        <w:pStyle w:val="NoSpacing"/>
        <w:jc w:val="center"/>
        <w:rPr>
          <w:rFonts w:ascii="Cambria" w:hAnsi="Cambria"/>
          <w:b/>
          <w:sz w:val="28"/>
          <w:szCs w:val="28"/>
        </w:rPr>
      </w:pPr>
      <w:r>
        <w:rPr>
          <w:rFonts w:ascii="Cambria" w:hAnsi="Cambria"/>
          <w:b/>
          <w:sz w:val="28"/>
          <w:szCs w:val="28"/>
        </w:rPr>
        <w:t>SYLLABUS</w:t>
      </w:r>
    </w:p>
    <w:p w:rsidR="00CB72ED" w:rsidRDefault="00CB72ED">
      <w:pPr>
        <w:pStyle w:val="NoSpacing"/>
        <w:jc w:val="center"/>
        <w:rPr>
          <w:rFonts w:ascii="Book Antiqua" w:hAnsi="Book Antiqua"/>
          <w:b/>
          <w:sz w:val="20"/>
          <w:szCs w:val="20"/>
        </w:rPr>
      </w:pPr>
    </w:p>
    <w:p w:rsidR="00CB72ED" w:rsidRDefault="00CB72ED">
      <w:pPr>
        <w:pStyle w:val="NoSpacing"/>
        <w:ind w:right="140"/>
        <w:rPr>
          <w:rFonts w:ascii="Book Antiqua" w:hAnsi="Book Antiqua" w:cs="Arial"/>
          <w:b/>
          <w:sz w:val="16"/>
          <w:szCs w:val="16"/>
        </w:rPr>
      </w:pPr>
    </w:p>
    <w:tbl>
      <w:tblPr>
        <w:tblW w:w="10314" w:type="dxa"/>
        <w:tblLayout w:type="fixed"/>
        <w:tblCellMar>
          <w:right w:w="85" w:type="dxa"/>
        </w:tblCellMar>
        <w:tblLook w:val="04A0" w:firstRow="1" w:lastRow="0" w:firstColumn="1" w:lastColumn="0" w:noHBand="0" w:noVBand="1"/>
      </w:tblPr>
      <w:tblGrid>
        <w:gridCol w:w="305"/>
        <w:gridCol w:w="618"/>
        <w:gridCol w:w="260"/>
        <w:gridCol w:w="343"/>
        <w:gridCol w:w="273"/>
        <w:gridCol w:w="110"/>
        <w:gridCol w:w="189"/>
        <w:gridCol w:w="539"/>
        <w:gridCol w:w="670"/>
        <w:gridCol w:w="59"/>
        <w:gridCol w:w="73"/>
        <w:gridCol w:w="188"/>
        <w:gridCol w:w="154"/>
        <w:gridCol w:w="221"/>
        <w:gridCol w:w="20"/>
        <w:gridCol w:w="365"/>
        <w:gridCol w:w="102"/>
        <w:gridCol w:w="44"/>
        <w:gridCol w:w="174"/>
        <w:gridCol w:w="276"/>
        <w:gridCol w:w="426"/>
        <w:gridCol w:w="118"/>
        <w:gridCol w:w="41"/>
        <w:gridCol w:w="161"/>
        <w:gridCol w:w="391"/>
        <w:gridCol w:w="71"/>
        <w:gridCol w:w="407"/>
        <w:gridCol w:w="826"/>
        <w:gridCol w:w="68"/>
        <w:gridCol w:w="120"/>
        <w:gridCol w:w="132"/>
        <w:gridCol w:w="305"/>
        <w:gridCol w:w="317"/>
        <w:gridCol w:w="75"/>
        <w:gridCol w:w="247"/>
        <w:gridCol w:w="425"/>
        <w:gridCol w:w="345"/>
        <w:gridCol w:w="856"/>
      </w:tblGrid>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ind w:right="-108"/>
              <w:rPr>
                <w:rFonts w:asciiTheme="majorHAnsi" w:hAnsiTheme="majorHAnsi" w:cs="Arial"/>
                <w:b/>
                <w:sz w:val="20"/>
                <w:szCs w:val="20"/>
              </w:rPr>
            </w:pPr>
            <w:r w:rsidRPr="00B96B4F">
              <w:rPr>
                <w:rFonts w:asciiTheme="majorHAnsi" w:hAnsiTheme="majorHAnsi" w:cs="Arial"/>
                <w:b/>
                <w:sz w:val="20"/>
                <w:szCs w:val="20"/>
              </w:rPr>
              <w:t>1. Puni naziv nastavnog predmeta:</w:t>
            </w:r>
          </w:p>
        </w:tc>
        <w:tc>
          <w:tcPr>
            <w:tcW w:w="2890" w:type="dxa"/>
            <w:gridSpan w:val="10"/>
            <w:tcBorders>
              <w:top w:val="single" w:sz="2" w:space="0" w:color="000000"/>
              <w:bottom w:val="single" w:sz="2" w:space="0" w:color="000000"/>
            </w:tcBorders>
          </w:tcPr>
          <w:p w:rsidR="00CB72ED" w:rsidRPr="00B96B4F" w:rsidRDefault="00CB72ED">
            <w:pPr>
              <w:pStyle w:val="NoSpacing"/>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0" w:type="dxa"/>
            </w:tcMar>
          </w:tcPr>
          <w:p w:rsidR="00CB72ED" w:rsidRPr="00B96B4F" w:rsidRDefault="00D05D23" w:rsidP="005E135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503FBF">
              <w:rPr>
                <w:rFonts w:asciiTheme="majorHAnsi" w:hAnsiTheme="majorHAnsi" w:cs="Arial"/>
                <w:b/>
                <w:sz w:val="18"/>
                <w:szCs w:val="18"/>
              </w:rPr>
              <w:t>Specijalne radiološke metode</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 Skraćeni naziv nastavnog predmeta / šifra:</w:t>
            </w:r>
          </w:p>
        </w:tc>
        <w:tc>
          <w:tcPr>
            <w:tcW w:w="2890" w:type="dxa"/>
            <w:gridSpan w:val="10"/>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23"/>
          <w:wAfter w:w="6292" w:type="dxa"/>
          <w:trHeight w:hRule="exact" w:val="329"/>
        </w:trPr>
        <w:tc>
          <w:tcPr>
            <w:tcW w:w="4022" w:type="dxa"/>
            <w:gridSpan w:val="15"/>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1799" w:type="dxa"/>
            <w:gridSpan w:val="5"/>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3. Ciklus studija:</w:t>
            </w:r>
          </w:p>
        </w:tc>
        <w:tc>
          <w:tcPr>
            <w:tcW w:w="1508" w:type="dxa"/>
            <w:gridSpan w:val="4"/>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1080" w:type="dxa"/>
            <w:gridSpan w:val="7"/>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1022" w:type="dxa"/>
            <w:gridSpan w:val="5"/>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2015" w:type="dxa"/>
            <w:gridSpan w:val="7"/>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2890" w:type="dxa"/>
            <w:gridSpan w:val="10"/>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6"/>
          <w:wAfter w:w="9391" w:type="dxa"/>
          <w:trHeight w:hRule="exact" w:val="329"/>
        </w:trPr>
        <w:tc>
          <w:tcPr>
            <w:tcW w:w="305" w:type="dxa"/>
            <w:tcBorders>
              <w:right w:val="single" w:sz="2" w:space="0" w:color="000000"/>
            </w:tcBorders>
            <w:shd w:val="clear" w:color="auto" w:fill="auto"/>
            <w:tcMar>
              <w:top w:w="57" w:type="dxa"/>
            </w:tcMar>
          </w:tcPr>
          <w:p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5E1352">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503FBF">
              <w:rPr>
                <w:rFonts w:asciiTheme="majorHAnsi" w:hAnsiTheme="majorHAnsi" w:cs="Arial"/>
                <w:b/>
                <w:sz w:val="18"/>
                <w:szCs w:val="18"/>
              </w:rPr>
              <w:t>II</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4. Bodovna vrijednost ECTS:</w:t>
            </w:r>
          </w:p>
        </w:tc>
        <w:tc>
          <w:tcPr>
            <w:tcW w:w="2890" w:type="dxa"/>
            <w:gridSpan w:val="10"/>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6"/>
          <w:wAfter w:w="9391" w:type="dxa"/>
          <w:trHeight w:hRule="exact" w:val="329"/>
        </w:trPr>
        <w:tc>
          <w:tcPr>
            <w:tcW w:w="305" w:type="dxa"/>
            <w:tcBorders>
              <w:right w:val="single" w:sz="2" w:space="0" w:color="000000"/>
            </w:tcBorders>
            <w:shd w:val="clear" w:color="auto" w:fill="auto"/>
            <w:tcMar>
              <w:top w:w="57" w:type="dxa"/>
            </w:tcMar>
          </w:tcPr>
          <w:p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5E1352">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503FBF">
              <w:rPr>
                <w:rFonts w:asciiTheme="majorHAnsi" w:hAnsiTheme="majorHAnsi" w:cs="Arial"/>
                <w:b/>
                <w:sz w:val="18"/>
                <w:szCs w:val="18"/>
              </w:rPr>
              <w:t>2</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5. Status nastavnog predmeta:</w:t>
            </w:r>
          </w:p>
        </w:tc>
        <w:tc>
          <w:tcPr>
            <w:tcW w:w="2890" w:type="dxa"/>
            <w:gridSpan w:val="10"/>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7424" w:type="dxa"/>
            <w:gridSpan w:val="28"/>
            <w:shd w:val="clear" w:color="auto" w:fill="auto"/>
            <w:vAlign w:val="center"/>
          </w:tcPr>
          <w:tbl>
            <w:tblPr>
              <w:tblStyle w:val="TableGrid"/>
              <w:tblW w:w="1247" w:type="dxa"/>
              <w:tblInd w:w="191" w:type="dxa"/>
              <w:tblLayout w:type="fixed"/>
              <w:tblCellMar>
                <w:top w:w="57" w:type="dxa"/>
              </w:tblCellMar>
              <w:tblLook w:val="04A0" w:firstRow="1" w:lastRow="0" w:firstColumn="1" w:lastColumn="0" w:noHBand="0" w:noVBand="1"/>
            </w:tblPr>
            <w:tblGrid>
              <w:gridCol w:w="1247"/>
            </w:tblGrid>
            <w:tr w:rsidR="00CB72ED" w:rsidRPr="00B96B4F" w:rsidTr="000304FB">
              <w:trPr>
                <w:trHeight w:hRule="exact" w:val="329"/>
              </w:trPr>
              <w:tc>
                <w:tcPr>
                  <w:tcW w:w="994" w:type="dxa"/>
                  <w:vAlign w:val="center"/>
                </w:tcPr>
                <w:bookmarkStart w:id="0" w:name="Dropdown1"/>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Dropdown1"/>
                        <w:enabled/>
                        <w:calcOnExit w:val="0"/>
                        <w:ddList>
                          <w:listEntry w:val="Obavezni  "/>
                          <w:listEntry w:val="Izborni  "/>
                        </w:ddList>
                      </w:ffData>
                    </w:fldChar>
                  </w:r>
                  <w:r w:rsidR="00FB48B6" w:rsidRPr="00B96B4F">
                    <w:rPr>
                      <w:rFonts w:asciiTheme="majorHAnsi" w:hAnsiTheme="majorHAnsi" w:cs="Arial"/>
                      <w:b/>
                      <w:sz w:val="18"/>
                      <w:szCs w:val="18"/>
                    </w:rPr>
                    <w:instrText xml:space="preserve"> FORMDROPDOWN </w:instrText>
                  </w:r>
                  <w:r w:rsidR="00586B1B">
                    <w:rPr>
                      <w:rFonts w:asciiTheme="majorHAnsi" w:hAnsiTheme="majorHAnsi" w:cs="Arial"/>
                      <w:b/>
                      <w:sz w:val="18"/>
                      <w:szCs w:val="18"/>
                    </w:rPr>
                  </w:r>
                  <w:r w:rsidR="00586B1B">
                    <w:rPr>
                      <w:rFonts w:asciiTheme="majorHAnsi" w:hAnsiTheme="majorHAnsi" w:cs="Arial"/>
                      <w:b/>
                      <w:sz w:val="18"/>
                      <w:szCs w:val="18"/>
                    </w:rPr>
                    <w:fldChar w:fldCharType="separate"/>
                  </w:r>
                  <w:r w:rsidRPr="00B96B4F">
                    <w:rPr>
                      <w:rFonts w:asciiTheme="majorHAnsi" w:hAnsiTheme="majorHAnsi" w:cs="Arial"/>
                      <w:b/>
                      <w:sz w:val="18"/>
                      <w:szCs w:val="18"/>
                    </w:rPr>
                    <w:fldChar w:fldCharType="end"/>
                  </w:r>
                  <w:bookmarkEnd w:id="0"/>
                </w:p>
                <w:p w:rsidR="00CB72ED" w:rsidRPr="00B96B4F" w:rsidRDefault="00CB72ED">
                  <w:pPr>
                    <w:pStyle w:val="NoSpacing"/>
                    <w:ind w:right="5875"/>
                    <w:jc w:val="center"/>
                    <w:rPr>
                      <w:rFonts w:asciiTheme="majorHAnsi" w:hAnsiTheme="majorHAnsi" w:cs="Arial"/>
                      <w:b/>
                      <w:sz w:val="18"/>
                      <w:szCs w:val="18"/>
                    </w:rPr>
                  </w:pPr>
                </w:p>
              </w:tc>
            </w:tr>
          </w:tbl>
          <w:p w:rsidR="00CB72ED" w:rsidRPr="00B96B4F" w:rsidRDefault="00CB72ED">
            <w:pPr>
              <w:pStyle w:val="NoSpacing"/>
              <w:ind w:left="322"/>
              <w:rPr>
                <w:rFonts w:asciiTheme="majorHAnsi" w:hAnsiTheme="majorHAnsi" w:cs="Arial"/>
                <w:b/>
                <w:sz w:val="20"/>
                <w:szCs w:val="20"/>
              </w:rPr>
            </w:pPr>
          </w:p>
        </w:tc>
        <w:tc>
          <w:tcPr>
            <w:tcW w:w="2890" w:type="dxa"/>
            <w:gridSpan w:val="10"/>
          </w:tcPr>
          <w:p w:rsidR="00CB72ED" w:rsidRPr="00B96B4F" w:rsidRDefault="00CB72ED">
            <w:pPr>
              <w:pStyle w:val="NoSpacing"/>
              <w:rPr>
                <w:rFonts w:asciiTheme="majorHAnsi" w:hAnsiTheme="majorHAnsi" w:cs="Arial"/>
                <w:b/>
                <w:sz w:val="20"/>
                <w:szCs w:val="20"/>
              </w:rPr>
            </w:pP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6. Preduslovi za polaganje nastavnog predmeta:</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5E135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503FBF">
              <w:rPr>
                <w:rFonts w:asciiTheme="majorHAnsi" w:hAnsiTheme="majorHAnsi"/>
                <w:b/>
                <w:sz w:val="18"/>
                <w:szCs w:val="18"/>
              </w:rPr>
              <w:t>Nema</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7. Ograničenja pristupa:</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5E135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503FBF">
              <w:rPr>
                <w:rFonts w:asciiTheme="majorHAnsi" w:hAnsiTheme="majorHAnsi"/>
                <w:b/>
                <w:sz w:val="18"/>
                <w:szCs w:val="18"/>
              </w:rPr>
              <w:t>Nema</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8. Trajanje / semest(a)r(i):</w:t>
            </w:r>
          </w:p>
        </w:tc>
        <w:tc>
          <w:tcPr>
            <w:tcW w:w="2890" w:type="dxa"/>
            <w:gridSpan w:val="10"/>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3"/>
          <w:wAfter w:w="8515" w:type="dxa"/>
          <w:trHeight w:hRule="exact" w:val="329"/>
        </w:trPr>
        <w:tc>
          <w:tcPr>
            <w:tcW w:w="305" w:type="dxa"/>
            <w:tcBorders>
              <w:right w:val="single" w:sz="2" w:space="0" w:color="000000"/>
            </w:tcBorders>
            <w:shd w:val="clear" w:color="auto" w:fill="auto"/>
            <w:tcMar>
              <w:top w:w="57" w:type="dxa"/>
            </w:tcMar>
          </w:tcPr>
          <w:p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5E1352">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503FBF">
              <w:rPr>
                <w:rFonts w:asciiTheme="majorHAnsi" w:hAnsiTheme="majorHAnsi"/>
                <w:b/>
                <w:sz w:val="18"/>
                <w:szCs w:val="18"/>
              </w:rPr>
              <w:t>1</w:t>
            </w:r>
            <w:r w:rsidRPr="00B96B4F">
              <w:rPr>
                <w:rFonts w:asciiTheme="majorHAnsi" w:hAnsiTheme="majorHAnsi" w:cs="Arial"/>
                <w:b/>
                <w:sz w:val="18"/>
                <w:szCs w:val="18"/>
              </w:rPr>
              <w:fldChar w:fldCharType="end"/>
            </w:r>
          </w:p>
        </w:tc>
        <w:tc>
          <w:tcPr>
            <w:tcW w:w="260" w:type="dxa"/>
            <w:tcBorders>
              <w:left w:val="single" w:sz="2" w:space="0" w:color="000000"/>
              <w:right w:val="single" w:sz="2" w:space="0" w:color="000000"/>
            </w:tcBorders>
            <w:tcMar>
              <w:top w:w="57" w:type="dxa"/>
            </w:tcMar>
          </w:tcPr>
          <w:p w:rsidR="00CB72ED" w:rsidRPr="00B96B4F" w:rsidRDefault="00CB72ED">
            <w:pPr>
              <w:pStyle w:val="NoSpacing"/>
              <w:jc w:val="center"/>
              <w:rPr>
                <w:rFonts w:asciiTheme="majorHAnsi" w:hAnsiTheme="majorHAnsi" w:cs="Arial"/>
                <w:b/>
                <w:sz w:val="18"/>
                <w:szCs w:val="18"/>
              </w:rPr>
            </w:pPr>
          </w:p>
        </w:tc>
        <w:tc>
          <w:tcPr>
            <w:tcW w:w="616" w:type="dxa"/>
            <w:gridSpan w:val="2"/>
            <w:tcBorders>
              <w:top w:val="single" w:sz="2" w:space="0" w:color="000000"/>
              <w:left w:val="single" w:sz="2" w:space="0" w:color="000000"/>
              <w:bottom w:val="single" w:sz="2" w:space="0" w:color="000000"/>
              <w:right w:val="single" w:sz="2" w:space="0" w:color="000000"/>
            </w:tcBorders>
            <w:tcMar>
              <w:top w:w="57" w:type="dxa"/>
            </w:tcMar>
          </w:tcPr>
          <w:p w:rsidR="00CB72ED" w:rsidRPr="00B96B4F" w:rsidRDefault="00D05D23" w:rsidP="005E1352">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503FBF">
              <w:rPr>
                <w:rFonts w:asciiTheme="majorHAnsi" w:hAnsiTheme="majorHAnsi"/>
                <w:b/>
                <w:sz w:val="18"/>
                <w:szCs w:val="18"/>
              </w:rPr>
              <w:t>2</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92" w:type="dxa"/>
            <w:gridSpan w:val="29"/>
            <w:tcBorders>
              <w:top w:val="single" w:sz="2" w:space="0" w:color="000000"/>
            </w:tcBorders>
            <w:shd w:val="clear" w:color="auto" w:fill="auto"/>
            <w:tcMar>
              <w:top w:w="57" w:type="dxa"/>
            </w:tcMar>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9. Sedmični broj kontakt sati i ukupno studentsko radno opterećenje na predmetu:</w:t>
            </w:r>
          </w:p>
        </w:tc>
        <w:tc>
          <w:tcPr>
            <w:tcW w:w="2822" w:type="dxa"/>
            <w:gridSpan w:val="9"/>
            <w:tcBorders>
              <w:top w:val="single" w:sz="2" w:space="0" w:color="000000"/>
            </w:tcBorders>
            <w:tcMar>
              <w:top w:w="57" w:type="dxa"/>
            </w:tcMar>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1"/>
          <w:wAfter w:w="856" w:type="dxa"/>
          <w:trHeight w:hRule="exact" w:val="454"/>
        </w:trPr>
        <w:tc>
          <w:tcPr>
            <w:tcW w:w="3366" w:type="dxa"/>
            <w:gridSpan w:val="10"/>
            <w:tcBorders>
              <w:right w:val="single" w:sz="2" w:space="0" w:color="000000"/>
            </w:tcBorders>
            <w:shd w:val="clear" w:color="auto" w:fill="auto"/>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Semestar (1)</w:t>
            </w:r>
          </w:p>
        </w:tc>
        <w:tc>
          <w:tcPr>
            <w:tcW w:w="636"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rsidR="00CB72ED" w:rsidRPr="00B96B4F" w:rsidRDefault="00D05D23" w:rsidP="005E1352">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Semestar (2)</w:t>
            </w: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00503FBF">
              <w:rPr>
                <w:rFonts w:asciiTheme="majorHAnsi" w:hAnsiTheme="majorHAnsi"/>
                <w:b/>
                <w:sz w:val="18"/>
                <w:szCs w:val="18"/>
              </w:rPr>
              <w:t>2</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858" w:type="dxa"/>
            <w:gridSpan w:val="6"/>
            <w:tcBorders>
              <w:left w:val="single" w:sz="2" w:space="0" w:color="000000"/>
            </w:tcBorders>
            <w:vAlign w:val="center"/>
          </w:tcPr>
          <w:p w:rsidR="00CB72ED" w:rsidRPr="00B96B4F" w:rsidRDefault="00FB48B6">
            <w:pPr>
              <w:pStyle w:val="NoSpacing"/>
              <w:rPr>
                <w:rFonts w:asciiTheme="majorHAnsi" w:hAnsiTheme="majorHAnsi" w:cs="Arial"/>
                <w:b/>
                <w:sz w:val="16"/>
                <w:szCs w:val="16"/>
              </w:rPr>
            </w:pPr>
            <w:r w:rsidRPr="00B96B4F">
              <w:rPr>
                <w:rFonts w:asciiTheme="majorHAnsi" w:hAnsiTheme="majorHAnsi" w:cs="Arial"/>
                <w:b/>
                <w:sz w:val="16"/>
                <w:szCs w:val="16"/>
              </w:rPr>
              <w:t>(za dvosemestralne predmete)</w:t>
            </w:r>
          </w:p>
        </w:tc>
        <w:tc>
          <w:tcPr>
            <w:tcW w:w="1409" w:type="dxa"/>
            <w:gridSpan w:val="5"/>
            <w:tcBorders>
              <w:left w:val="nil"/>
            </w:tcBorders>
            <w:vAlign w:val="center"/>
          </w:tcPr>
          <w:p w:rsidR="00CB72ED" w:rsidRPr="00B96B4F" w:rsidRDefault="00FB48B6">
            <w:pPr>
              <w:pStyle w:val="NoSpacing"/>
              <w:jc w:val="center"/>
              <w:rPr>
                <w:rFonts w:asciiTheme="majorHAnsi" w:hAnsiTheme="majorHAnsi" w:cs="Arial"/>
                <w:b/>
                <w:sz w:val="18"/>
                <w:szCs w:val="18"/>
              </w:rPr>
            </w:pPr>
            <w:r w:rsidRPr="00B96B4F">
              <w:rPr>
                <w:rFonts w:asciiTheme="majorHAnsi" w:hAnsiTheme="majorHAnsi" w:cs="Arial"/>
                <w:b/>
                <w:sz w:val="18"/>
                <w:szCs w:val="18"/>
              </w:rPr>
              <w:t>Opterećenje:</w:t>
            </w:r>
          </w:p>
          <w:p w:rsidR="00CB72ED" w:rsidRPr="00B96B4F" w:rsidRDefault="00FB48B6">
            <w:pPr>
              <w:pStyle w:val="NoSpacing"/>
              <w:jc w:val="center"/>
              <w:rPr>
                <w:rFonts w:asciiTheme="majorHAnsi" w:hAnsiTheme="majorHAnsi" w:cs="Arial"/>
                <w:b/>
                <w:sz w:val="16"/>
                <w:szCs w:val="16"/>
              </w:rPr>
            </w:pPr>
            <w:r w:rsidRPr="00B96B4F">
              <w:rPr>
                <w:rFonts w:asciiTheme="majorHAnsi" w:hAnsiTheme="majorHAnsi" w:cs="Arial"/>
                <w:b/>
                <w:sz w:val="16"/>
                <w:szCs w:val="16"/>
              </w:rPr>
              <w:t>(u satima)</w:t>
            </w:r>
          </w:p>
        </w:tc>
      </w:tr>
      <w:tr w:rsidR="00CB72ED" w:rsidRPr="00B96B4F">
        <w:trPr>
          <w:trHeight w:val="113"/>
        </w:trPr>
        <w:tc>
          <w:tcPr>
            <w:tcW w:w="1799" w:type="dxa"/>
            <w:gridSpan w:val="5"/>
            <w:shd w:val="clear" w:color="auto" w:fill="auto"/>
            <w:vAlign w:val="center"/>
          </w:tcPr>
          <w:p w:rsidR="00CB72ED" w:rsidRPr="00B96B4F" w:rsidRDefault="00CB72ED">
            <w:pPr>
              <w:pStyle w:val="NoSpacing"/>
              <w:ind w:left="434"/>
              <w:rPr>
                <w:rFonts w:asciiTheme="majorHAnsi" w:hAnsiTheme="majorHAnsi" w:cs="Arial"/>
                <w:b/>
                <w:sz w:val="10"/>
                <w:szCs w:val="10"/>
              </w:rPr>
            </w:pPr>
          </w:p>
        </w:tc>
        <w:tc>
          <w:tcPr>
            <w:tcW w:w="1828" w:type="dxa"/>
            <w:gridSpan w:val="7"/>
            <w:vAlign w:val="center"/>
          </w:tcPr>
          <w:p w:rsidR="00CB72ED" w:rsidRPr="00B96B4F" w:rsidRDefault="00CB72ED">
            <w:pPr>
              <w:pStyle w:val="NoSpacing"/>
              <w:rPr>
                <w:rFonts w:asciiTheme="majorHAnsi" w:hAnsiTheme="majorHAnsi" w:cs="Arial"/>
                <w:b/>
                <w:sz w:val="10"/>
                <w:szCs w:val="10"/>
              </w:rPr>
            </w:pPr>
          </w:p>
        </w:tc>
        <w:tc>
          <w:tcPr>
            <w:tcW w:w="1080" w:type="dxa"/>
            <w:gridSpan w:val="7"/>
            <w:vAlign w:val="center"/>
          </w:tcPr>
          <w:p w:rsidR="00CB72ED" w:rsidRPr="00B96B4F" w:rsidRDefault="00CB72ED">
            <w:pPr>
              <w:pStyle w:val="NoSpacing"/>
              <w:rPr>
                <w:rFonts w:asciiTheme="majorHAnsi" w:hAnsiTheme="majorHAnsi" w:cs="Arial"/>
                <w:b/>
                <w:sz w:val="10"/>
                <w:szCs w:val="10"/>
              </w:rPr>
            </w:pPr>
          </w:p>
        </w:tc>
        <w:tc>
          <w:tcPr>
            <w:tcW w:w="1022" w:type="dxa"/>
            <w:gridSpan w:val="5"/>
            <w:vAlign w:val="center"/>
          </w:tcPr>
          <w:p w:rsidR="00CB72ED" w:rsidRPr="00B96B4F" w:rsidRDefault="00CB72ED">
            <w:pPr>
              <w:pStyle w:val="NoSpacing"/>
              <w:rPr>
                <w:rFonts w:asciiTheme="majorHAnsi" w:hAnsiTheme="majorHAnsi" w:cs="Arial"/>
                <w:b/>
                <w:sz w:val="10"/>
                <w:szCs w:val="10"/>
              </w:rPr>
            </w:pPr>
          </w:p>
        </w:tc>
        <w:tc>
          <w:tcPr>
            <w:tcW w:w="2015" w:type="dxa"/>
            <w:gridSpan w:val="7"/>
            <w:vAlign w:val="center"/>
          </w:tcPr>
          <w:p w:rsidR="00CB72ED" w:rsidRPr="00B96B4F" w:rsidRDefault="00CB72ED">
            <w:pPr>
              <w:pStyle w:val="NoSpacing"/>
              <w:rPr>
                <w:rFonts w:asciiTheme="majorHAnsi" w:hAnsiTheme="majorHAnsi" w:cs="Arial"/>
                <w:b/>
                <w:sz w:val="10"/>
                <w:szCs w:val="10"/>
              </w:rPr>
            </w:pPr>
          </w:p>
        </w:tc>
        <w:tc>
          <w:tcPr>
            <w:tcW w:w="2570" w:type="dxa"/>
            <w:gridSpan w:val="7"/>
            <w:vAlign w:val="center"/>
          </w:tcPr>
          <w:p w:rsidR="00CB72ED" w:rsidRPr="00B96B4F" w:rsidRDefault="00CB72ED">
            <w:pPr>
              <w:pStyle w:val="NoSpacing"/>
              <w:rPr>
                <w:rFonts w:asciiTheme="majorHAnsi" w:hAnsiTheme="majorHAnsi" w:cs="Arial"/>
                <w:b/>
                <w:sz w:val="10"/>
                <w:szCs w:val="10"/>
              </w:rPr>
            </w:pPr>
          </w:p>
        </w:tc>
      </w:tr>
      <w:tr w:rsidR="00CB72ED" w:rsidRPr="00B96B4F">
        <w:trPr>
          <w:gridAfter w:val="2"/>
          <w:wAfter w:w="1201" w:type="dxa"/>
          <w:trHeight w:hRule="exact" w:val="329"/>
        </w:trPr>
        <w:tc>
          <w:tcPr>
            <w:tcW w:w="3366" w:type="dxa"/>
            <w:gridSpan w:val="10"/>
            <w:tcBorders>
              <w:right w:val="single" w:sz="2" w:space="0" w:color="000000"/>
            </w:tcBorders>
            <w:shd w:val="clear" w:color="auto" w:fill="auto"/>
            <w:vAlign w:val="center"/>
          </w:tcPr>
          <w:p w:rsidR="00CB72ED" w:rsidRPr="00B96B4F" w:rsidRDefault="00FB48B6">
            <w:pPr>
              <w:pStyle w:val="NoSpacing"/>
              <w:ind w:left="284" w:right="16"/>
              <w:jc w:val="right"/>
              <w:rPr>
                <w:rFonts w:asciiTheme="majorHAnsi" w:hAnsiTheme="majorHAnsi" w:cs="Arial"/>
                <w:b/>
                <w:sz w:val="18"/>
                <w:szCs w:val="18"/>
              </w:rPr>
            </w:pPr>
            <w:r w:rsidRPr="00B96B4F">
              <w:rPr>
                <w:rFonts w:asciiTheme="majorHAnsi" w:hAnsiTheme="majorHAnsi" w:cs="Arial"/>
                <w:b/>
                <w:sz w:val="18"/>
                <w:szCs w:val="18"/>
              </w:rPr>
              <w:t>9.1. Predavanja</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5E1352">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503FBF">
              <w:rPr>
                <w:rFonts w:asciiTheme="majorHAnsi" w:hAnsiTheme="majorHAnsi" w:cs="Arial"/>
                <w:b/>
                <w:sz w:val="18"/>
                <w:szCs w:val="18"/>
              </w:rPr>
              <w:t>3</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Nastava:</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10"/>
                  <w:enabled/>
                  <w:calcOnExit w:val="0"/>
                  <w:textInput/>
                </w:ffData>
              </w:fldChar>
            </w:r>
            <w:bookmarkStart w:id="1" w:name="Text10"/>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bookmarkEnd w:id="1"/>
          </w:p>
        </w:tc>
      </w:tr>
      <w:tr w:rsidR="00CB72ED" w:rsidRPr="00B96B4F">
        <w:trPr>
          <w:trHeight w:val="113"/>
        </w:trPr>
        <w:tc>
          <w:tcPr>
            <w:tcW w:w="2637" w:type="dxa"/>
            <w:gridSpan w:val="8"/>
            <w:shd w:val="clear" w:color="auto" w:fill="auto"/>
            <w:vAlign w:val="center"/>
          </w:tcPr>
          <w:p w:rsidR="00CB72ED" w:rsidRPr="00B96B4F" w:rsidRDefault="00CB72ED">
            <w:pPr>
              <w:pStyle w:val="NoSpacing"/>
              <w:ind w:left="434"/>
              <w:rPr>
                <w:rFonts w:asciiTheme="majorHAnsi" w:hAnsiTheme="majorHAnsi" w:cs="Arial"/>
                <w:b/>
                <w:sz w:val="10"/>
                <w:szCs w:val="10"/>
              </w:rPr>
            </w:pPr>
          </w:p>
        </w:tc>
        <w:tc>
          <w:tcPr>
            <w:tcW w:w="1852" w:type="dxa"/>
            <w:gridSpan w:val="9"/>
            <w:vAlign w:val="center"/>
          </w:tcPr>
          <w:p w:rsidR="00CB72ED" w:rsidRPr="00B96B4F" w:rsidRDefault="00CB72ED">
            <w:pPr>
              <w:pStyle w:val="NoSpacing"/>
              <w:rPr>
                <w:rFonts w:asciiTheme="majorHAnsi" w:hAnsiTheme="majorHAnsi" w:cs="Arial"/>
                <w:b/>
                <w:sz w:val="10"/>
                <w:szCs w:val="10"/>
              </w:rPr>
            </w:pPr>
          </w:p>
        </w:tc>
        <w:tc>
          <w:tcPr>
            <w:tcW w:w="1079" w:type="dxa"/>
            <w:gridSpan w:val="6"/>
            <w:vAlign w:val="center"/>
          </w:tcPr>
          <w:p w:rsidR="00CB72ED" w:rsidRPr="00B96B4F" w:rsidRDefault="00CB72ED">
            <w:pPr>
              <w:pStyle w:val="NoSpacing"/>
              <w:rPr>
                <w:rFonts w:asciiTheme="majorHAnsi" w:hAnsiTheme="majorHAnsi" w:cs="Arial"/>
                <w:b/>
                <w:sz w:val="10"/>
                <w:szCs w:val="10"/>
              </w:rPr>
            </w:pPr>
          </w:p>
        </w:tc>
        <w:tc>
          <w:tcPr>
            <w:tcW w:w="1030" w:type="dxa"/>
            <w:gridSpan w:val="4"/>
            <w:vAlign w:val="center"/>
          </w:tcPr>
          <w:p w:rsidR="00CB72ED" w:rsidRPr="00B96B4F" w:rsidRDefault="00CB72ED">
            <w:pPr>
              <w:pStyle w:val="NoSpacing"/>
              <w:rPr>
                <w:rFonts w:asciiTheme="majorHAnsi" w:hAnsiTheme="majorHAnsi" w:cs="Arial"/>
                <w:b/>
                <w:sz w:val="10"/>
                <w:szCs w:val="10"/>
              </w:rPr>
            </w:pPr>
          </w:p>
        </w:tc>
        <w:tc>
          <w:tcPr>
            <w:tcW w:w="2090" w:type="dxa"/>
            <w:gridSpan w:val="8"/>
            <w:vAlign w:val="center"/>
          </w:tcPr>
          <w:p w:rsidR="00CB72ED" w:rsidRPr="00B96B4F" w:rsidRDefault="00CB72ED">
            <w:pPr>
              <w:pStyle w:val="NoSpacing"/>
              <w:rPr>
                <w:rFonts w:asciiTheme="majorHAnsi" w:hAnsiTheme="majorHAnsi" w:cs="Arial"/>
                <w:b/>
                <w:sz w:val="10"/>
                <w:szCs w:val="10"/>
              </w:rPr>
            </w:pPr>
          </w:p>
        </w:tc>
        <w:tc>
          <w:tcPr>
            <w:tcW w:w="1626" w:type="dxa"/>
            <w:gridSpan w:val="3"/>
            <w:vAlign w:val="center"/>
          </w:tcPr>
          <w:p w:rsidR="00CB72ED" w:rsidRPr="00B96B4F" w:rsidRDefault="00CB72ED">
            <w:pPr>
              <w:pStyle w:val="NoSpacing"/>
              <w:rPr>
                <w:rFonts w:asciiTheme="majorHAnsi" w:hAnsiTheme="majorHAnsi" w:cs="Arial"/>
                <w:b/>
                <w:sz w:val="10"/>
                <w:szCs w:val="10"/>
              </w:rPr>
            </w:pPr>
          </w:p>
        </w:tc>
      </w:tr>
      <w:tr w:rsidR="00CB72ED" w:rsidRPr="00B96B4F">
        <w:trPr>
          <w:gridAfter w:val="2"/>
          <w:wAfter w:w="1201" w:type="dxa"/>
          <w:trHeight w:hRule="exact" w:val="329"/>
        </w:trPr>
        <w:tc>
          <w:tcPr>
            <w:tcW w:w="3366" w:type="dxa"/>
            <w:gridSpan w:val="10"/>
            <w:tcBorders>
              <w:right w:val="single" w:sz="2" w:space="0" w:color="000000"/>
            </w:tcBorders>
            <w:shd w:val="clear" w:color="auto" w:fill="auto"/>
            <w:vAlign w:val="center"/>
          </w:tcPr>
          <w:p w:rsidR="00CB72ED" w:rsidRPr="00B96B4F" w:rsidRDefault="00FB48B6">
            <w:pPr>
              <w:pStyle w:val="NoSpacing"/>
              <w:ind w:right="16"/>
              <w:jc w:val="right"/>
              <w:rPr>
                <w:rFonts w:asciiTheme="majorHAnsi" w:hAnsiTheme="majorHAnsi" w:cs="Arial"/>
                <w:b/>
                <w:sz w:val="18"/>
                <w:szCs w:val="18"/>
              </w:rPr>
            </w:pPr>
            <w:r w:rsidRPr="00B96B4F">
              <w:rPr>
                <w:rFonts w:asciiTheme="majorHAnsi" w:hAnsiTheme="majorHAnsi" w:cs="Arial"/>
                <w:b/>
                <w:sz w:val="18"/>
                <w:szCs w:val="18"/>
              </w:rPr>
              <w:t>9.2. Auditorne vježbe</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5E1352">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503FBF">
              <w:rPr>
                <w:rFonts w:asciiTheme="majorHAnsi" w:hAnsiTheme="majorHAnsi" w:cs="Arial"/>
                <w:b/>
                <w:sz w:val="18"/>
                <w:szCs w:val="18"/>
              </w:rPr>
              <w:t>0</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Individualni rad:</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9"/>
                  <w:enabled/>
                  <w:calcOnExit w:val="0"/>
                  <w:textInput/>
                </w:ffData>
              </w:fldChar>
            </w:r>
            <w:bookmarkStart w:id="2" w:name="Text9"/>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bookmarkEnd w:id="2"/>
          </w:p>
        </w:tc>
      </w:tr>
      <w:tr w:rsidR="00CB72ED" w:rsidRPr="00B96B4F">
        <w:trPr>
          <w:trHeight w:val="113"/>
        </w:trPr>
        <w:tc>
          <w:tcPr>
            <w:tcW w:w="1799" w:type="dxa"/>
            <w:gridSpan w:val="5"/>
            <w:shd w:val="clear" w:color="auto" w:fill="auto"/>
            <w:vAlign w:val="center"/>
          </w:tcPr>
          <w:p w:rsidR="00CB72ED" w:rsidRPr="00B96B4F" w:rsidRDefault="00CB72ED">
            <w:pPr>
              <w:pStyle w:val="NoSpacing"/>
              <w:ind w:left="434"/>
              <w:rPr>
                <w:rFonts w:asciiTheme="majorHAnsi" w:hAnsiTheme="majorHAnsi" w:cs="Arial"/>
                <w:b/>
                <w:sz w:val="10"/>
                <w:szCs w:val="10"/>
              </w:rPr>
            </w:pPr>
          </w:p>
        </w:tc>
        <w:tc>
          <w:tcPr>
            <w:tcW w:w="1828" w:type="dxa"/>
            <w:gridSpan w:val="7"/>
            <w:vAlign w:val="center"/>
          </w:tcPr>
          <w:p w:rsidR="00CB72ED" w:rsidRPr="00B96B4F" w:rsidRDefault="00CB72ED">
            <w:pPr>
              <w:pStyle w:val="NoSpacing"/>
              <w:rPr>
                <w:rFonts w:asciiTheme="majorHAnsi" w:hAnsiTheme="majorHAnsi" w:cs="Arial"/>
                <w:b/>
                <w:sz w:val="10"/>
                <w:szCs w:val="10"/>
              </w:rPr>
            </w:pPr>
          </w:p>
        </w:tc>
        <w:tc>
          <w:tcPr>
            <w:tcW w:w="1080" w:type="dxa"/>
            <w:gridSpan w:val="7"/>
            <w:vAlign w:val="center"/>
          </w:tcPr>
          <w:p w:rsidR="00CB72ED" w:rsidRPr="00B96B4F" w:rsidRDefault="00CB72ED">
            <w:pPr>
              <w:pStyle w:val="NoSpacing"/>
              <w:rPr>
                <w:rFonts w:asciiTheme="majorHAnsi" w:hAnsiTheme="majorHAnsi" w:cs="Arial"/>
                <w:b/>
                <w:sz w:val="10"/>
                <w:szCs w:val="10"/>
              </w:rPr>
            </w:pPr>
          </w:p>
        </w:tc>
        <w:tc>
          <w:tcPr>
            <w:tcW w:w="1022" w:type="dxa"/>
            <w:gridSpan w:val="5"/>
            <w:vAlign w:val="center"/>
          </w:tcPr>
          <w:p w:rsidR="00CB72ED" w:rsidRPr="00B96B4F" w:rsidRDefault="00CB72ED">
            <w:pPr>
              <w:pStyle w:val="NoSpacing"/>
              <w:rPr>
                <w:rFonts w:asciiTheme="majorHAnsi" w:hAnsiTheme="majorHAnsi" w:cs="Arial"/>
                <w:b/>
                <w:sz w:val="10"/>
                <w:szCs w:val="10"/>
              </w:rPr>
            </w:pPr>
          </w:p>
        </w:tc>
        <w:tc>
          <w:tcPr>
            <w:tcW w:w="2015" w:type="dxa"/>
            <w:gridSpan w:val="7"/>
            <w:vAlign w:val="center"/>
          </w:tcPr>
          <w:p w:rsidR="00CB72ED" w:rsidRPr="00B96B4F" w:rsidRDefault="00CB72ED">
            <w:pPr>
              <w:pStyle w:val="NoSpacing"/>
              <w:rPr>
                <w:rFonts w:asciiTheme="majorHAnsi" w:hAnsiTheme="majorHAnsi" w:cs="Arial"/>
                <w:b/>
                <w:sz w:val="10"/>
                <w:szCs w:val="10"/>
              </w:rPr>
            </w:pPr>
          </w:p>
        </w:tc>
        <w:tc>
          <w:tcPr>
            <w:tcW w:w="2570" w:type="dxa"/>
            <w:gridSpan w:val="7"/>
            <w:vAlign w:val="center"/>
          </w:tcPr>
          <w:p w:rsidR="00CB72ED" w:rsidRPr="00B96B4F" w:rsidRDefault="00CB72ED">
            <w:pPr>
              <w:pStyle w:val="NoSpacing"/>
              <w:rPr>
                <w:rFonts w:asciiTheme="majorHAnsi" w:hAnsiTheme="majorHAnsi" w:cs="Arial"/>
                <w:b/>
                <w:sz w:val="10"/>
                <w:szCs w:val="10"/>
              </w:rPr>
            </w:pPr>
          </w:p>
        </w:tc>
      </w:tr>
      <w:tr w:rsidR="00CB72ED" w:rsidRPr="00B96B4F">
        <w:trPr>
          <w:gridAfter w:val="2"/>
          <w:wAfter w:w="1201" w:type="dxa"/>
          <w:trHeight w:hRule="exact" w:val="329"/>
        </w:trPr>
        <w:tc>
          <w:tcPr>
            <w:tcW w:w="3366" w:type="dxa"/>
            <w:gridSpan w:val="10"/>
            <w:tcBorders>
              <w:right w:val="single" w:sz="2" w:space="0" w:color="000000"/>
            </w:tcBorders>
            <w:shd w:val="clear" w:color="auto" w:fill="auto"/>
            <w:vAlign w:val="center"/>
          </w:tcPr>
          <w:p w:rsidR="00CB72ED" w:rsidRPr="00B96B4F" w:rsidRDefault="00FB48B6">
            <w:pPr>
              <w:pStyle w:val="NoSpacing"/>
              <w:ind w:right="16"/>
              <w:jc w:val="right"/>
              <w:rPr>
                <w:rFonts w:asciiTheme="majorHAnsi" w:hAnsiTheme="majorHAnsi" w:cs="Arial"/>
                <w:b/>
                <w:sz w:val="18"/>
                <w:szCs w:val="18"/>
              </w:rPr>
            </w:pPr>
            <w:r w:rsidRPr="00B96B4F">
              <w:rPr>
                <w:rFonts w:asciiTheme="majorHAnsi" w:hAnsiTheme="majorHAnsi" w:cs="Arial"/>
                <w:b/>
                <w:sz w:val="18"/>
                <w:szCs w:val="18"/>
              </w:rPr>
              <w:t>9.3. Laboratorijske / praktične vježbe</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5E1352">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503FBF">
              <w:rPr>
                <w:rFonts w:asciiTheme="majorHAnsi" w:hAnsiTheme="majorHAnsi" w:cs="Arial"/>
                <w:b/>
                <w:sz w:val="18"/>
                <w:szCs w:val="18"/>
              </w:rPr>
              <w:t>2</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Ukupno:</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10. Fakultet:</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730A5">
              <w:rPr>
                <w:rFonts w:asciiTheme="majorHAnsi" w:hAnsiTheme="majorHAnsi" w:cs="Arial"/>
                <w:b/>
                <w:sz w:val="18"/>
                <w:szCs w:val="18"/>
              </w:rPr>
              <w:t>Medicinski</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11. Odsjek / Studijski program :</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5E135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7730A5">
              <w:rPr>
                <w:rFonts w:asciiTheme="majorHAnsi" w:hAnsiTheme="majorHAnsi" w:cs="Arial"/>
                <w:b/>
                <w:sz w:val="18"/>
                <w:szCs w:val="18"/>
              </w:rPr>
              <w:t xml:space="preserve">Odsjek zdravstvenih studija/ Studijski program </w:t>
            </w:r>
            <w:r w:rsidR="00503FBF">
              <w:rPr>
                <w:rFonts w:asciiTheme="majorHAnsi" w:hAnsiTheme="majorHAnsi" w:cs="Arial"/>
                <w:b/>
                <w:sz w:val="18"/>
                <w:szCs w:val="18"/>
              </w:rPr>
              <w:t>radiološke tehnologije/ II ciklus</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12. Nosilac nastavnog programa: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5E135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503FBF">
              <w:rPr>
                <w:rFonts w:asciiTheme="majorHAnsi" w:hAnsiTheme="majorHAnsi" w:cs="Arial"/>
                <w:b/>
                <w:sz w:val="18"/>
                <w:szCs w:val="18"/>
              </w:rPr>
              <w:t>Prof. dr. sc Svjetlana Mujagić</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13. Ciljevi nastavnog predmeta: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503FBF" w:rsidRPr="00503FBF" w:rsidRDefault="00D05D23" w:rsidP="00503FBF">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503FBF" w:rsidRPr="00503FBF">
              <w:rPr>
                <w:rFonts w:asciiTheme="majorHAnsi" w:hAnsiTheme="majorHAnsi" w:cs="Arial"/>
                <w:b/>
                <w:sz w:val="18"/>
                <w:szCs w:val="18"/>
              </w:rPr>
              <w:t>Sticanje znanja iz savremene radiološke tehnike i tehnologija u radiodijagnostici. Upoznavanje studenata sa</w:t>
            </w:r>
          </w:p>
          <w:p w:rsidR="00503FBF" w:rsidRPr="00503FBF" w:rsidRDefault="00503FBF" w:rsidP="00503FBF">
            <w:pPr>
              <w:pStyle w:val="NoSpacing"/>
              <w:rPr>
                <w:rFonts w:asciiTheme="majorHAnsi" w:hAnsiTheme="majorHAnsi" w:cs="Arial"/>
                <w:b/>
                <w:sz w:val="18"/>
                <w:szCs w:val="18"/>
              </w:rPr>
            </w:pPr>
            <w:r w:rsidRPr="00503FBF">
              <w:rPr>
                <w:rFonts w:asciiTheme="majorHAnsi" w:hAnsiTheme="majorHAnsi" w:cs="Arial"/>
                <w:b/>
                <w:sz w:val="18"/>
                <w:szCs w:val="18"/>
              </w:rPr>
              <w:t>procedurama upravljanja i nadzora sistema radiološke zaštite. ObuŁenost za upravljanje u radiološkom i</w:t>
            </w:r>
          </w:p>
          <w:p w:rsidR="00503FBF" w:rsidRPr="00503FBF" w:rsidRDefault="00503FBF" w:rsidP="00503FBF">
            <w:pPr>
              <w:pStyle w:val="NoSpacing"/>
              <w:rPr>
                <w:rFonts w:asciiTheme="majorHAnsi" w:hAnsiTheme="majorHAnsi" w:cs="Arial"/>
                <w:b/>
                <w:sz w:val="18"/>
                <w:szCs w:val="18"/>
              </w:rPr>
            </w:pPr>
            <w:r w:rsidRPr="00503FBF">
              <w:rPr>
                <w:rFonts w:asciiTheme="majorHAnsi" w:hAnsiTheme="majorHAnsi" w:cs="Arial"/>
                <w:b/>
                <w:sz w:val="18"/>
                <w:szCs w:val="18"/>
              </w:rPr>
              <w:t>interdisciplinarnom radiološko-kliniŁkom timu, ukljuŁujuĿi i složene procedure interventne radiologije. Ovladavanje</w:t>
            </w:r>
          </w:p>
          <w:p w:rsidR="00503FBF" w:rsidRPr="00503FBF" w:rsidRDefault="00503FBF" w:rsidP="00503FBF">
            <w:pPr>
              <w:pStyle w:val="NoSpacing"/>
              <w:rPr>
                <w:rFonts w:asciiTheme="majorHAnsi" w:hAnsiTheme="majorHAnsi" w:cs="Arial"/>
                <w:b/>
                <w:sz w:val="18"/>
                <w:szCs w:val="18"/>
              </w:rPr>
            </w:pPr>
            <w:r w:rsidRPr="00503FBF">
              <w:rPr>
                <w:rFonts w:asciiTheme="majorHAnsi" w:hAnsiTheme="majorHAnsi" w:cs="Arial"/>
                <w:b/>
                <w:sz w:val="18"/>
                <w:szCs w:val="18"/>
              </w:rPr>
              <w:lastRenderedPageBreak/>
              <w:t>naprednim radiološkim metodama i principima u evaluaciji grudnog koša, trbuha, muskulo skeletnog sistema,</w:t>
            </w:r>
          </w:p>
          <w:p w:rsidR="00503FBF" w:rsidRPr="00503FBF" w:rsidRDefault="00503FBF" w:rsidP="00503FBF">
            <w:pPr>
              <w:pStyle w:val="NoSpacing"/>
              <w:rPr>
                <w:rFonts w:asciiTheme="majorHAnsi" w:hAnsiTheme="majorHAnsi" w:cs="Arial"/>
                <w:b/>
                <w:sz w:val="18"/>
                <w:szCs w:val="18"/>
              </w:rPr>
            </w:pPr>
            <w:r w:rsidRPr="00503FBF">
              <w:rPr>
                <w:rFonts w:asciiTheme="majorHAnsi" w:hAnsiTheme="majorHAnsi" w:cs="Arial"/>
                <w:b/>
                <w:sz w:val="18"/>
                <w:szCs w:val="18"/>
              </w:rPr>
              <w:t>centralnog nervnog sistema, ednokrinog sistema, vaskularnog i limfatiŁkog sistema. Poznavanje senzitivnosti i</w:t>
            </w:r>
          </w:p>
          <w:p w:rsidR="00CB72ED" w:rsidRPr="00B96B4F" w:rsidRDefault="00503FBF" w:rsidP="00503FBF">
            <w:pPr>
              <w:pStyle w:val="NoSpacing"/>
              <w:rPr>
                <w:rFonts w:asciiTheme="majorHAnsi" w:hAnsiTheme="majorHAnsi" w:cs="Arial"/>
                <w:b/>
                <w:sz w:val="18"/>
                <w:szCs w:val="18"/>
              </w:rPr>
            </w:pPr>
            <w:r w:rsidRPr="00503FBF">
              <w:rPr>
                <w:rFonts w:asciiTheme="majorHAnsi" w:hAnsiTheme="majorHAnsi" w:cs="Arial"/>
                <w:b/>
                <w:sz w:val="18"/>
                <w:szCs w:val="18"/>
              </w:rPr>
              <w:t>specifiŁnosti pojedinih radioloških tehnologija.</w:t>
            </w:r>
            <w:r w:rsidR="00D05D23"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14. Ishodi učenja: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503FBF" w:rsidRPr="00503FBF" w:rsidRDefault="00D05D23" w:rsidP="00503FBF">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503FBF" w:rsidRPr="00503FBF">
              <w:rPr>
                <w:rFonts w:asciiTheme="majorHAnsi" w:hAnsiTheme="majorHAnsi" w:cs="Arial"/>
                <w:b/>
                <w:sz w:val="18"/>
                <w:szCs w:val="18"/>
              </w:rPr>
              <w:t>Provo</w:t>
            </w:r>
            <w:r w:rsidR="00503FBF">
              <w:rPr>
                <w:rFonts w:asciiTheme="majorHAnsi" w:hAnsiTheme="majorHAnsi" w:cs="Arial"/>
                <w:b/>
                <w:sz w:val="18"/>
                <w:szCs w:val="18"/>
              </w:rPr>
              <w:t>đ</w:t>
            </w:r>
            <w:r w:rsidR="00503FBF" w:rsidRPr="00503FBF">
              <w:rPr>
                <w:rFonts w:asciiTheme="majorHAnsi" w:hAnsiTheme="majorHAnsi" w:cs="Arial"/>
                <w:b/>
                <w:sz w:val="18"/>
                <w:szCs w:val="18"/>
              </w:rPr>
              <w:t>enje i evaluacija radiološke zaštite.</w:t>
            </w:r>
          </w:p>
          <w:p w:rsidR="00503FBF" w:rsidRPr="00503FBF" w:rsidRDefault="00503FBF" w:rsidP="00503FBF">
            <w:pPr>
              <w:pStyle w:val="NoSpacing"/>
              <w:rPr>
                <w:rFonts w:asciiTheme="majorHAnsi" w:hAnsiTheme="majorHAnsi" w:cs="Arial"/>
                <w:b/>
                <w:sz w:val="18"/>
                <w:szCs w:val="18"/>
              </w:rPr>
            </w:pPr>
            <w:r w:rsidRPr="00503FBF">
              <w:rPr>
                <w:rFonts w:asciiTheme="majorHAnsi" w:hAnsiTheme="majorHAnsi" w:cs="Arial"/>
                <w:b/>
                <w:sz w:val="18"/>
                <w:szCs w:val="18"/>
              </w:rPr>
              <w:t>Primjena digitalnih radioloških tehnika.</w:t>
            </w:r>
          </w:p>
          <w:p w:rsidR="00503FBF" w:rsidRPr="00503FBF" w:rsidRDefault="00503FBF" w:rsidP="00503FBF">
            <w:pPr>
              <w:pStyle w:val="NoSpacing"/>
              <w:rPr>
                <w:rFonts w:asciiTheme="majorHAnsi" w:hAnsiTheme="majorHAnsi" w:cs="Arial"/>
                <w:b/>
                <w:sz w:val="18"/>
                <w:szCs w:val="18"/>
              </w:rPr>
            </w:pPr>
            <w:r w:rsidRPr="00503FBF">
              <w:rPr>
                <w:rFonts w:asciiTheme="majorHAnsi" w:hAnsiTheme="majorHAnsi" w:cs="Arial"/>
                <w:b/>
                <w:sz w:val="18"/>
                <w:szCs w:val="18"/>
              </w:rPr>
              <w:t>Uvoőenje kontrastnih sredstava u radiologiji.</w:t>
            </w:r>
          </w:p>
          <w:p w:rsidR="00503FBF" w:rsidRPr="00503FBF" w:rsidRDefault="00503FBF" w:rsidP="00503FBF">
            <w:pPr>
              <w:pStyle w:val="NoSpacing"/>
              <w:rPr>
                <w:rFonts w:asciiTheme="majorHAnsi" w:hAnsiTheme="majorHAnsi" w:cs="Arial"/>
                <w:b/>
                <w:sz w:val="18"/>
                <w:szCs w:val="18"/>
              </w:rPr>
            </w:pPr>
            <w:r w:rsidRPr="00503FBF">
              <w:rPr>
                <w:rFonts w:asciiTheme="majorHAnsi" w:hAnsiTheme="majorHAnsi" w:cs="Arial"/>
                <w:b/>
                <w:sz w:val="18"/>
                <w:szCs w:val="18"/>
              </w:rPr>
              <w:t>Analiza kvaliteta u radiologiji.</w:t>
            </w:r>
          </w:p>
          <w:p w:rsidR="00503FBF" w:rsidRPr="00503FBF" w:rsidRDefault="00503FBF" w:rsidP="00503FBF">
            <w:pPr>
              <w:pStyle w:val="NoSpacing"/>
              <w:rPr>
                <w:rFonts w:asciiTheme="majorHAnsi" w:hAnsiTheme="majorHAnsi" w:cs="Arial"/>
                <w:b/>
                <w:sz w:val="18"/>
                <w:szCs w:val="18"/>
              </w:rPr>
            </w:pPr>
            <w:r w:rsidRPr="00503FBF">
              <w:rPr>
                <w:rFonts w:asciiTheme="majorHAnsi" w:hAnsiTheme="majorHAnsi" w:cs="Arial"/>
                <w:b/>
                <w:sz w:val="18"/>
                <w:szCs w:val="18"/>
              </w:rPr>
              <w:t>Uspostava interventnih radioloških procedura.</w:t>
            </w:r>
          </w:p>
          <w:p w:rsidR="00503FBF" w:rsidRPr="00503FBF" w:rsidRDefault="00503FBF" w:rsidP="00503FBF">
            <w:pPr>
              <w:pStyle w:val="NoSpacing"/>
              <w:rPr>
                <w:rFonts w:asciiTheme="majorHAnsi" w:hAnsiTheme="majorHAnsi" w:cs="Arial"/>
                <w:b/>
                <w:sz w:val="18"/>
                <w:szCs w:val="18"/>
              </w:rPr>
            </w:pPr>
            <w:r w:rsidRPr="00503FBF">
              <w:rPr>
                <w:rFonts w:asciiTheme="majorHAnsi" w:hAnsiTheme="majorHAnsi" w:cs="Arial"/>
                <w:b/>
                <w:sz w:val="18"/>
                <w:szCs w:val="18"/>
              </w:rPr>
              <w:t>Organizacija timskog rada u radiologiji.</w:t>
            </w:r>
          </w:p>
          <w:p w:rsidR="00CB72ED" w:rsidRPr="00B96B4F" w:rsidRDefault="00503FBF" w:rsidP="00503FBF">
            <w:pPr>
              <w:pStyle w:val="NoSpacing"/>
              <w:rPr>
                <w:rFonts w:asciiTheme="majorHAnsi" w:hAnsiTheme="majorHAnsi" w:cs="Arial"/>
                <w:b/>
                <w:sz w:val="18"/>
                <w:szCs w:val="18"/>
              </w:rPr>
            </w:pPr>
            <w:r w:rsidRPr="00503FBF">
              <w:rPr>
                <w:rFonts w:asciiTheme="majorHAnsi" w:hAnsiTheme="majorHAnsi" w:cs="Arial"/>
                <w:b/>
                <w:sz w:val="18"/>
                <w:szCs w:val="18"/>
              </w:rPr>
              <w:t>Provoőenje specifi</w:t>
            </w:r>
            <w:r>
              <w:rPr>
                <w:rFonts w:asciiTheme="majorHAnsi" w:hAnsiTheme="majorHAnsi" w:cs="Arial"/>
                <w:b/>
                <w:sz w:val="18"/>
                <w:szCs w:val="18"/>
              </w:rPr>
              <w:t>č</w:t>
            </w:r>
            <w:r w:rsidRPr="00503FBF">
              <w:rPr>
                <w:rFonts w:asciiTheme="majorHAnsi" w:hAnsiTheme="majorHAnsi" w:cs="Arial"/>
                <w:b/>
                <w:sz w:val="18"/>
                <w:szCs w:val="18"/>
              </w:rPr>
              <w:t>nih radioloških postupaka po sistemima</w:t>
            </w:r>
            <w:r w:rsidR="00D05D23"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15. Indikativni sadržaj nastavnog predmeta: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503FBF" w:rsidRPr="00503FBF" w:rsidRDefault="00D05D23" w:rsidP="00503FBF">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503FBF" w:rsidRPr="00503FBF">
              <w:rPr>
                <w:rFonts w:asciiTheme="majorHAnsi" w:hAnsiTheme="majorHAnsi" w:cs="Arial"/>
                <w:b/>
                <w:sz w:val="18"/>
                <w:szCs w:val="18"/>
              </w:rPr>
              <w:t>Savremene radiološke tehnologije u radiodijagnostici: digitalne tehnologije (fizika digitalnih radioloških tehnologija,</w:t>
            </w:r>
          </w:p>
          <w:p w:rsidR="00503FBF" w:rsidRPr="00503FBF" w:rsidRDefault="00503FBF" w:rsidP="00503FBF">
            <w:pPr>
              <w:pStyle w:val="NoSpacing"/>
              <w:rPr>
                <w:rFonts w:asciiTheme="majorHAnsi" w:hAnsiTheme="majorHAnsi" w:cs="Arial"/>
                <w:b/>
                <w:sz w:val="18"/>
                <w:szCs w:val="18"/>
              </w:rPr>
            </w:pPr>
            <w:r w:rsidRPr="00503FBF">
              <w:rPr>
                <w:rFonts w:asciiTheme="majorHAnsi" w:hAnsiTheme="majorHAnsi" w:cs="Arial"/>
                <w:b/>
                <w:sz w:val="18"/>
                <w:szCs w:val="18"/>
              </w:rPr>
              <w:t>digitalna radiografija, kompjuterizirana tomografija, ultrazvuk, digitalna subtrakciona angiografija, digitalna</w:t>
            </w:r>
          </w:p>
          <w:p w:rsidR="00503FBF" w:rsidRPr="00503FBF" w:rsidRDefault="00503FBF" w:rsidP="00503FBF">
            <w:pPr>
              <w:pStyle w:val="NoSpacing"/>
              <w:rPr>
                <w:rFonts w:asciiTheme="majorHAnsi" w:hAnsiTheme="majorHAnsi" w:cs="Arial"/>
                <w:b/>
                <w:sz w:val="18"/>
                <w:szCs w:val="18"/>
              </w:rPr>
            </w:pPr>
            <w:r w:rsidRPr="00503FBF">
              <w:rPr>
                <w:rFonts w:asciiTheme="majorHAnsi" w:hAnsiTheme="majorHAnsi" w:cs="Arial"/>
                <w:b/>
                <w:sz w:val="18"/>
                <w:szCs w:val="18"/>
              </w:rPr>
              <w:t>termovizija, magnetna rezonansa, molekularni imaging(SPECT, PET), dijagnostiŁki imaging i terapijska primjena,</w:t>
            </w:r>
          </w:p>
          <w:p w:rsidR="00503FBF" w:rsidRPr="00503FBF" w:rsidRDefault="00503FBF" w:rsidP="00503FBF">
            <w:pPr>
              <w:pStyle w:val="NoSpacing"/>
              <w:rPr>
                <w:rFonts w:asciiTheme="majorHAnsi" w:hAnsiTheme="majorHAnsi" w:cs="Arial"/>
                <w:b/>
                <w:sz w:val="18"/>
                <w:szCs w:val="18"/>
              </w:rPr>
            </w:pPr>
            <w:r w:rsidRPr="00503FBF">
              <w:rPr>
                <w:rFonts w:asciiTheme="majorHAnsi" w:hAnsiTheme="majorHAnsi" w:cs="Arial"/>
                <w:b/>
                <w:sz w:val="18"/>
                <w:szCs w:val="18"/>
              </w:rPr>
              <w:t>interventna radiologija. Radiobiologija i zaštita od jonizirajuĿeg zraŁenja. Kontrastna sredstva u radiologiji.</w:t>
            </w:r>
          </w:p>
          <w:p w:rsidR="00503FBF" w:rsidRPr="00503FBF" w:rsidRDefault="00503FBF" w:rsidP="00503FBF">
            <w:pPr>
              <w:pStyle w:val="NoSpacing"/>
              <w:rPr>
                <w:rFonts w:asciiTheme="majorHAnsi" w:hAnsiTheme="majorHAnsi" w:cs="Arial"/>
                <w:b/>
                <w:sz w:val="18"/>
                <w:szCs w:val="18"/>
              </w:rPr>
            </w:pPr>
            <w:r w:rsidRPr="00503FBF">
              <w:rPr>
                <w:rFonts w:asciiTheme="majorHAnsi" w:hAnsiTheme="majorHAnsi" w:cs="Arial"/>
                <w:b/>
                <w:sz w:val="18"/>
                <w:szCs w:val="18"/>
              </w:rPr>
              <w:t>Radiologija respiratornog sistema i medijastinuma. Radiologija gastrointestinalnog sistema. Radiologija</w:t>
            </w:r>
          </w:p>
          <w:p w:rsidR="00503FBF" w:rsidRPr="00503FBF" w:rsidRDefault="00503FBF" w:rsidP="00503FBF">
            <w:pPr>
              <w:pStyle w:val="NoSpacing"/>
              <w:rPr>
                <w:rFonts w:asciiTheme="majorHAnsi" w:hAnsiTheme="majorHAnsi" w:cs="Arial"/>
                <w:b/>
                <w:sz w:val="18"/>
                <w:szCs w:val="18"/>
              </w:rPr>
            </w:pPr>
            <w:r w:rsidRPr="00503FBF">
              <w:rPr>
                <w:rFonts w:asciiTheme="majorHAnsi" w:hAnsiTheme="majorHAnsi" w:cs="Arial"/>
                <w:b/>
                <w:sz w:val="18"/>
                <w:szCs w:val="18"/>
              </w:rPr>
              <w:t>hepatobilijarnog sistema, gušteraŁe i slezene. Radiologija osteoartikularnog sistema, miši</w:t>
            </w:r>
            <w:r w:rsidR="00732147">
              <w:rPr>
                <w:rFonts w:asciiTheme="majorHAnsi" w:hAnsiTheme="majorHAnsi" w:cs="Arial"/>
                <w:b/>
                <w:sz w:val="18"/>
                <w:szCs w:val="18"/>
              </w:rPr>
              <w:t>ć</w:t>
            </w:r>
            <w:r w:rsidRPr="00503FBF">
              <w:rPr>
                <w:rFonts w:asciiTheme="majorHAnsi" w:hAnsiTheme="majorHAnsi" w:cs="Arial"/>
                <w:b/>
                <w:sz w:val="18"/>
                <w:szCs w:val="18"/>
              </w:rPr>
              <w:t>a i mekih tkiva.</w:t>
            </w:r>
          </w:p>
          <w:p w:rsidR="00CB72ED" w:rsidRPr="00B96B4F" w:rsidRDefault="00503FBF" w:rsidP="00503FBF">
            <w:pPr>
              <w:pStyle w:val="NoSpacing"/>
              <w:rPr>
                <w:rFonts w:asciiTheme="majorHAnsi" w:hAnsiTheme="majorHAnsi" w:cs="Arial"/>
                <w:b/>
                <w:sz w:val="18"/>
                <w:szCs w:val="18"/>
              </w:rPr>
            </w:pPr>
            <w:r w:rsidRPr="00503FBF">
              <w:rPr>
                <w:rFonts w:asciiTheme="majorHAnsi" w:hAnsiTheme="majorHAnsi" w:cs="Arial"/>
                <w:b/>
                <w:sz w:val="18"/>
                <w:szCs w:val="18"/>
              </w:rPr>
              <w:t>Dijagnosti</w:t>
            </w:r>
            <w:r w:rsidR="00732147">
              <w:rPr>
                <w:rFonts w:asciiTheme="majorHAnsi" w:hAnsiTheme="majorHAnsi" w:cs="Arial"/>
                <w:b/>
                <w:sz w:val="18"/>
                <w:szCs w:val="18"/>
              </w:rPr>
              <w:t>č</w:t>
            </w:r>
            <w:r w:rsidRPr="00503FBF">
              <w:rPr>
                <w:rFonts w:asciiTheme="majorHAnsi" w:hAnsiTheme="majorHAnsi" w:cs="Arial"/>
                <w:b/>
                <w:sz w:val="18"/>
                <w:szCs w:val="18"/>
              </w:rPr>
              <w:t>ki i interventni postupci u neuroradiologiji. Angiografska dijagnostika</w:t>
            </w:r>
            <w:r w:rsidR="00D05D23"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16. Metode učenja: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503FBF" w:rsidRPr="00503FBF" w:rsidRDefault="00D05D23" w:rsidP="00503FBF">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503FBF" w:rsidRPr="00503FBF">
              <w:rPr>
                <w:rFonts w:asciiTheme="majorHAnsi" w:hAnsiTheme="majorHAnsi" w:cs="Arial"/>
                <w:b/>
                <w:sz w:val="18"/>
                <w:szCs w:val="18"/>
              </w:rPr>
              <w:t>- Predavanja uz upotrebu multimedijalnih sredstava, tehnika aktivnog uŁenja i uz aktivno u</w:t>
            </w:r>
            <w:r w:rsidR="00AF58EF">
              <w:rPr>
                <w:rFonts w:asciiTheme="majorHAnsi" w:hAnsiTheme="majorHAnsi" w:cs="Arial"/>
                <w:b/>
                <w:sz w:val="18"/>
                <w:szCs w:val="18"/>
              </w:rPr>
              <w:t>č</w:t>
            </w:r>
            <w:r w:rsidR="00503FBF" w:rsidRPr="00503FBF">
              <w:rPr>
                <w:rFonts w:asciiTheme="majorHAnsi" w:hAnsiTheme="majorHAnsi" w:cs="Arial"/>
                <w:b/>
                <w:sz w:val="18"/>
                <w:szCs w:val="18"/>
              </w:rPr>
              <w:t>eš</w:t>
            </w:r>
            <w:r w:rsidR="00AF58EF">
              <w:rPr>
                <w:rFonts w:asciiTheme="majorHAnsi" w:hAnsiTheme="majorHAnsi" w:cs="Arial"/>
                <w:b/>
                <w:sz w:val="18"/>
                <w:szCs w:val="18"/>
              </w:rPr>
              <w:t>ć</w:t>
            </w:r>
            <w:r w:rsidR="00503FBF" w:rsidRPr="00503FBF">
              <w:rPr>
                <w:rFonts w:asciiTheme="majorHAnsi" w:hAnsiTheme="majorHAnsi" w:cs="Arial"/>
                <w:b/>
                <w:sz w:val="18"/>
                <w:szCs w:val="18"/>
              </w:rPr>
              <w:t>e i diskusije</w:t>
            </w:r>
          </w:p>
          <w:p w:rsidR="00503FBF" w:rsidRPr="00503FBF" w:rsidRDefault="00503FBF" w:rsidP="00503FBF">
            <w:pPr>
              <w:pStyle w:val="NoSpacing"/>
              <w:rPr>
                <w:rFonts w:asciiTheme="majorHAnsi" w:hAnsiTheme="majorHAnsi" w:cs="Arial"/>
                <w:b/>
                <w:sz w:val="18"/>
                <w:szCs w:val="18"/>
              </w:rPr>
            </w:pPr>
            <w:r w:rsidRPr="00503FBF">
              <w:rPr>
                <w:rFonts w:asciiTheme="majorHAnsi" w:hAnsiTheme="majorHAnsi" w:cs="Arial"/>
                <w:b/>
                <w:sz w:val="18"/>
                <w:szCs w:val="18"/>
              </w:rPr>
              <w:t>studenata;</w:t>
            </w:r>
          </w:p>
          <w:p w:rsidR="00503FBF" w:rsidRPr="00503FBF" w:rsidRDefault="00503FBF" w:rsidP="00503FBF">
            <w:pPr>
              <w:pStyle w:val="NoSpacing"/>
              <w:rPr>
                <w:rFonts w:asciiTheme="majorHAnsi" w:hAnsiTheme="majorHAnsi" w:cs="Arial"/>
                <w:b/>
                <w:sz w:val="18"/>
                <w:szCs w:val="18"/>
              </w:rPr>
            </w:pPr>
            <w:r w:rsidRPr="00503FBF">
              <w:rPr>
                <w:rFonts w:asciiTheme="majorHAnsi" w:hAnsiTheme="majorHAnsi" w:cs="Arial"/>
                <w:b/>
                <w:sz w:val="18"/>
                <w:szCs w:val="18"/>
              </w:rPr>
              <w:t>- Laboratorijske/klini</w:t>
            </w:r>
            <w:r>
              <w:rPr>
                <w:rFonts w:asciiTheme="majorHAnsi" w:hAnsiTheme="majorHAnsi" w:cs="Arial"/>
                <w:b/>
                <w:sz w:val="18"/>
                <w:szCs w:val="18"/>
              </w:rPr>
              <w:t>č</w:t>
            </w:r>
            <w:r w:rsidRPr="00503FBF">
              <w:rPr>
                <w:rFonts w:asciiTheme="majorHAnsi" w:hAnsiTheme="majorHAnsi" w:cs="Arial"/>
                <w:b/>
                <w:sz w:val="18"/>
                <w:szCs w:val="18"/>
              </w:rPr>
              <w:t>ke vježbe;</w:t>
            </w:r>
          </w:p>
          <w:p w:rsidR="00CB72ED" w:rsidRPr="00B96B4F" w:rsidRDefault="00503FBF" w:rsidP="00503FBF">
            <w:pPr>
              <w:pStyle w:val="NoSpacing"/>
              <w:rPr>
                <w:rFonts w:asciiTheme="majorHAnsi" w:hAnsiTheme="majorHAnsi" w:cs="Arial"/>
                <w:b/>
                <w:sz w:val="18"/>
                <w:szCs w:val="18"/>
              </w:rPr>
            </w:pPr>
            <w:r w:rsidRPr="00503FBF">
              <w:rPr>
                <w:rFonts w:asciiTheme="majorHAnsi" w:hAnsiTheme="majorHAnsi" w:cs="Arial"/>
                <w:b/>
                <w:sz w:val="18"/>
                <w:szCs w:val="18"/>
              </w:rPr>
              <w:t>- Priprema i izlaganje grupnih i individualnih seminarskih radov</w:t>
            </w:r>
            <w:r>
              <w:rPr>
                <w:rFonts w:asciiTheme="majorHAnsi" w:hAnsiTheme="majorHAnsi" w:cs="Arial"/>
                <w:b/>
                <w:sz w:val="18"/>
                <w:szCs w:val="18"/>
              </w:rPr>
              <w:t>a.</w:t>
            </w:r>
            <w:r w:rsidR="00D05D23"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17. Objašnjenje o provjeri znanja: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732147" w:rsidRPr="00732147" w:rsidRDefault="00D05D23" w:rsidP="00732147">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32147" w:rsidRPr="00732147">
              <w:rPr>
                <w:rFonts w:asciiTheme="majorHAnsi" w:hAnsiTheme="majorHAnsi" w:cs="Arial"/>
                <w:b/>
                <w:sz w:val="18"/>
                <w:szCs w:val="18"/>
              </w:rPr>
              <w:t xml:space="preserve">Nakon polovine semestra studenti pismeno polažu test koji obuhvata do tada obrađenu tematiku. Test se sastoji od  zadataka višestrukog izbora ili esejskih zadataka. Svaki tačan odgovor boduje se sa 1 bodom, odnosno, student na prvom međuispitu može ostvariti maksimalno 35 bodova. U sklopu predispitnih obaveza studenti su dužni izraditi individualni ili grupni seminarski rad koji će obuhvatiti određenu tematiku iz sadržaja nastavnog predmeta.  Seminarski rad se u pisanoj formi predaje predmetnom nastavniku na pregled i ocjenu, a zatim se prezentira usmeno. U izradi i prezentaciji grupnog seminarskog rada učestvuju svi studenti grupe, čije učešće se valorizira pojedinačno. Za urađeni i prezentirani seminarski rad student može ostvariti od 0 do 10 bodova. Također, za kontinuirano pohađanje nastave u toku cijelog semestra student može ostvariti od 0 do 5 bodova. </w:t>
            </w:r>
          </w:p>
          <w:p w:rsidR="00732147" w:rsidRPr="00732147" w:rsidRDefault="00732147" w:rsidP="00732147">
            <w:pPr>
              <w:pStyle w:val="NoSpacing"/>
              <w:rPr>
                <w:rFonts w:asciiTheme="majorHAnsi" w:hAnsiTheme="majorHAnsi" w:cs="Arial"/>
                <w:b/>
                <w:sz w:val="18"/>
                <w:szCs w:val="18"/>
              </w:rPr>
            </w:pPr>
            <w:r w:rsidRPr="00732147">
              <w:rPr>
                <w:rFonts w:asciiTheme="majorHAnsi" w:hAnsiTheme="majorHAnsi" w:cs="Arial"/>
                <w:b/>
                <w:sz w:val="18"/>
                <w:szCs w:val="18"/>
              </w:rPr>
              <w:t>Završni ispit je usmeni. Pravo izlaska na završni ispit imaju studenti koji su položili testove.</w:t>
            </w:r>
          </w:p>
          <w:p w:rsidR="00732147" w:rsidRPr="00732147" w:rsidRDefault="00732147" w:rsidP="00732147">
            <w:pPr>
              <w:pStyle w:val="NoSpacing"/>
              <w:rPr>
                <w:rFonts w:asciiTheme="majorHAnsi" w:hAnsiTheme="majorHAnsi" w:cs="Arial"/>
                <w:b/>
                <w:sz w:val="18"/>
                <w:szCs w:val="18"/>
              </w:rPr>
            </w:pPr>
            <w:r w:rsidRPr="00732147">
              <w:rPr>
                <w:rFonts w:asciiTheme="majorHAnsi" w:hAnsiTheme="majorHAnsi" w:cs="Arial"/>
                <w:b/>
                <w:sz w:val="18"/>
                <w:szCs w:val="18"/>
              </w:rPr>
              <w:t xml:space="preserve">Na usmenom ispitu student odgovara na tri izvučena pitanja iz programa nastavnog predmeta obrađenog na predavanjima. Usmeni ispit se može položiti ukoliko student odgovori na sva tri pitanja. Maksimalan broj bodova koji student može ostvariti na usmenom ispitu je 50. </w:t>
            </w:r>
          </w:p>
          <w:p w:rsidR="00732147" w:rsidRPr="00732147" w:rsidRDefault="00732147" w:rsidP="00732147">
            <w:pPr>
              <w:pStyle w:val="NoSpacing"/>
              <w:rPr>
                <w:rFonts w:asciiTheme="majorHAnsi" w:hAnsiTheme="majorHAnsi" w:cs="Arial"/>
                <w:b/>
                <w:sz w:val="18"/>
                <w:szCs w:val="18"/>
              </w:rPr>
            </w:pPr>
          </w:p>
          <w:p w:rsidR="00732147" w:rsidRPr="00732147" w:rsidRDefault="00732147" w:rsidP="00732147">
            <w:pPr>
              <w:pStyle w:val="NoSpacing"/>
              <w:rPr>
                <w:rFonts w:asciiTheme="majorHAnsi" w:hAnsiTheme="majorHAnsi" w:cs="Arial"/>
                <w:b/>
                <w:sz w:val="18"/>
                <w:szCs w:val="18"/>
              </w:rPr>
            </w:pPr>
            <w:r w:rsidRPr="00732147">
              <w:rPr>
                <w:rFonts w:asciiTheme="majorHAnsi" w:hAnsiTheme="majorHAnsi" w:cs="Arial"/>
                <w:b/>
                <w:sz w:val="18"/>
                <w:szCs w:val="18"/>
              </w:rPr>
              <w:t>Provjere na svim oblicima znanja priznaju se kao kumulativni ispit ukoliko je postignuti rezultat pozitivan nakon svake pojedinačne provjere i iznosi najmanje 50% ukupno predviđenog i/ili traženog znanja i vještina.</w:t>
            </w:r>
          </w:p>
          <w:p w:rsidR="00732147" w:rsidRPr="00732147" w:rsidRDefault="00732147" w:rsidP="00732147">
            <w:pPr>
              <w:pStyle w:val="NoSpacing"/>
              <w:rPr>
                <w:rFonts w:asciiTheme="majorHAnsi" w:hAnsiTheme="majorHAnsi" w:cs="Arial"/>
                <w:b/>
                <w:sz w:val="18"/>
                <w:szCs w:val="18"/>
              </w:rPr>
            </w:pPr>
          </w:p>
          <w:p w:rsidR="00CB72ED" w:rsidRPr="00B96B4F" w:rsidRDefault="00732147" w:rsidP="00732147">
            <w:pPr>
              <w:pStyle w:val="NoSpacing"/>
              <w:rPr>
                <w:rFonts w:asciiTheme="majorHAnsi" w:hAnsiTheme="majorHAnsi" w:cs="Arial"/>
                <w:b/>
                <w:sz w:val="18"/>
                <w:szCs w:val="18"/>
              </w:rPr>
            </w:pPr>
            <w:r w:rsidRPr="00732147">
              <w:rPr>
                <w:rFonts w:asciiTheme="majorHAnsi" w:hAnsiTheme="majorHAnsi" w:cs="Arial"/>
                <w:b/>
                <w:sz w:val="18"/>
                <w:szCs w:val="18"/>
              </w:rPr>
              <w:t>Da bi student položio predmet mora ostvariti minimalno 5</w:t>
            </w:r>
            <w:r>
              <w:rPr>
                <w:rFonts w:asciiTheme="majorHAnsi" w:hAnsiTheme="majorHAnsi" w:cs="Arial"/>
                <w:b/>
                <w:sz w:val="18"/>
                <w:szCs w:val="18"/>
              </w:rPr>
              <w:t>5</w:t>
            </w:r>
            <w:r w:rsidRPr="00732147">
              <w:rPr>
                <w:rFonts w:asciiTheme="majorHAnsi" w:hAnsiTheme="majorHAnsi" w:cs="Arial"/>
                <w:b/>
                <w:sz w:val="18"/>
                <w:szCs w:val="18"/>
              </w:rPr>
              <w:t xml:space="preserve"> kumulativna boda od čega minimalno 2</w:t>
            </w:r>
            <w:r>
              <w:rPr>
                <w:rFonts w:asciiTheme="majorHAnsi" w:hAnsiTheme="majorHAnsi" w:cs="Arial"/>
                <w:b/>
                <w:sz w:val="18"/>
                <w:szCs w:val="18"/>
              </w:rPr>
              <w:t>6</w:t>
            </w:r>
            <w:r w:rsidRPr="00732147">
              <w:rPr>
                <w:rFonts w:asciiTheme="majorHAnsi" w:hAnsiTheme="majorHAnsi" w:cs="Arial"/>
                <w:b/>
                <w:sz w:val="18"/>
                <w:szCs w:val="18"/>
              </w:rPr>
              <w:t xml:space="preserve"> bodova na završnom usmenom ispit</w:t>
            </w:r>
            <w:r w:rsidR="00D05D23"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18. Težinski faktor provjere:</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5E135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730A5">
              <w:rPr>
                <w:rFonts w:asciiTheme="majorHAnsi" w:hAnsiTheme="majorHAnsi" w:cs="Arial"/>
                <w:b/>
                <w:sz w:val="18"/>
                <w:szCs w:val="18"/>
              </w:rPr>
              <w:t>B</w:t>
            </w:r>
            <w:r w:rsidR="007730A5" w:rsidRPr="007730A5">
              <w:rPr>
                <w:rFonts w:asciiTheme="majorHAnsi" w:hAnsiTheme="majorHAnsi" w:cs="Arial"/>
                <w:b/>
                <w:sz w:val="18"/>
                <w:szCs w:val="18"/>
              </w:rPr>
              <w:t>roj bodova i konačna ocjena provjere znanja i vještina studenta</w:t>
            </w:r>
            <w:r w:rsidR="007730A5">
              <w:rPr>
                <w:rFonts w:asciiTheme="majorHAnsi" w:hAnsiTheme="majorHAnsi" w:cs="Arial"/>
                <w:b/>
                <w:sz w:val="18"/>
                <w:szCs w:val="18"/>
              </w:rPr>
              <w:t xml:space="preserve"> je kako slijedi: </w:t>
            </w:r>
            <w:r w:rsidR="007730A5" w:rsidRPr="007730A5">
              <w:rPr>
                <w:rFonts w:asciiTheme="majorHAnsi" w:hAnsiTheme="majorHAnsi" w:cs="Arial"/>
                <w:b/>
                <w:sz w:val="18"/>
                <w:szCs w:val="18"/>
              </w:rPr>
              <w:t>5</w:t>
            </w:r>
            <w:r w:rsidR="005E1352">
              <w:rPr>
                <w:rFonts w:asciiTheme="majorHAnsi" w:hAnsiTheme="majorHAnsi" w:cs="Arial"/>
                <w:b/>
                <w:sz w:val="18"/>
                <w:szCs w:val="18"/>
              </w:rPr>
              <w:t>5</w:t>
            </w:r>
            <w:r w:rsidR="007730A5" w:rsidRPr="007730A5">
              <w:rPr>
                <w:rFonts w:asciiTheme="majorHAnsi" w:hAnsiTheme="majorHAnsi" w:cs="Arial"/>
                <w:b/>
                <w:sz w:val="18"/>
                <w:szCs w:val="18"/>
              </w:rPr>
              <w:t xml:space="preserve">-64 bod= 6 (šest); 65-74 bod= 7 (sedam); 75-84 bod= 8 (osam); 85-94 bod= 9 (devet); 95-100 bod= 10 (deset)      </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19. Obavezna literatura: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AF58EF" w:rsidRPr="00AF58EF" w:rsidRDefault="00D05D23" w:rsidP="00AF58EF">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AF58EF" w:rsidRPr="00AF58EF">
              <w:rPr>
                <w:rFonts w:asciiTheme="majorHAnsi" w:hAnsiTheme="majorHAnsi" w:cs="Arial"/>
                <w:b/>
                <w:sz w:val="18"/>
                <w:szCs w:val="18"/>
              </w:rPr>
              <w:t>1. Brant WE, Helms C (ed.). Fundamentals of diagnostic radiology, 4th ed, Lippincott Williams &amp; Wilkins, Philadelphia,</w:t>
            </w:r>
          </w:p>
          <w:p w:rsidR="00AF58EF" w:rsidRPr="00AF58EF" w:rsidRDefault="00AF58EF" w:rsidP="00AF58EF">
            <w:pPr>
              <w:pStyle w:val="NoSpacing"/>
              <w:rPr>
                <w:rFonts w:asciiTheme="majorHAnsi" w:hAnsiTheme="majorHAnsi" w:cs="Arial"/>
                <w:b/>
                <w:sz w:val="18"/>
                <w:szCs w:val="18"/>
              </w:rPr>
            </w:pPr>
            <w:r w:rsidRPr="00AF58EF">
              <w:rPr>
                <w:rFonts w:asciiTheme="majorHAnsi" w:hAnsiTheme="majorHAnsi" w:cs="Arial"/>
                <w:b/>
                <w:sz w:val="18"/>
                <w:szCs w:val="18"/>
              </w:rPr>
              <w:t>2012.</w:t>
            </w:r>
          </w:p>
          <w:p w:rsidR="00AF58EF" w:rsidRPr="00AF58EF" w:rsidRDefault="00AF58EF" w:rsidP="00AF58EF">
            <w:pPr>
              <w:pStyle w:val="NoSpacing"/>
              <w:rPr>
                <w:rFonts w:asciiTheme="majorHAnsi" w:hAnsiTheme="majorHAnsi" w:cs="Arial"/>
                <w:b/>
                <w:sz w:val="18"/>
                <w:szCs w:val="18"/>
              </w:rPr>
            </w:pPr>
            <w:r w:rsidRPr="00AF58EF">
              <w:rPr>
                <w:rFonts w:asciiTheme="majorHAnsi" w:hAnsiTheme="majorHAnsi" w:cs="Arial"/>
                <w:b/>
                <w:sz w:val="18"/>
                <w:szCs w:val="18"/>
              </w:rPr>
              <w:t>2. Brant WE, Helms C (ed). Fundamentals of diagnostic radiology, 4th ed, Lippincott Williams &amp; Wilkins,</w:t>
            </w:r>
          </w:p>
          <w:p w:rsidR="00CB72ED" w:rsidRPr="00B96B4F" w:rsidRDefault="00AF58EF" w:rsidP="00AF58EF">
            <w:pPr>
              <w:pStyle w:val="NoSpacing"/>
              <w:rPr>
                <w:rFonts w:asciiTheme="majorHAnsi" w:hAnsiTheme="majorHAnsi" w:cs="Arial"/>
                <w:b/>
                <w:sz w:val="18"/>
                <w:szCs w:val="18"/>
              </w:rPr>
            </w:pPr>
            <w:r w:rsidRPr="00AF58EF">
              <w:rPr>
                <w:rFonts w:asciiTheme="majorHAnsi" w:hAnsiTheme="majorHAnsi" w:cs="Arial"/>
                <w:b/>
                <w:sz w:val="18"/>
                <w:szCs w:val="18"/>
              </w:rPr>
              <w:t>Philadelphia, 2012.</w:t>
            </w:r>
            <w:r w:rsidR="00D05D23"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20. Dopunska literatura: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5E135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5E1352">
              <w:rPr>
                <w:rFonts w:asciiTheme="majorHAnsi" w:hAnsiTheme="majorHAnsi" w:cs="Arial"/>
                <w:b/>
                <w:sz w:val="18"/>
                <w:szCs w:val="18"/>
              </w:rPr>
              <w:t> </w:t>
            </w:r>
            <w:r w:rsidR="005E1352">
              <w:rPr>
                <w:rFonts w:asciiTheme="majorHAnsi" w:hAnsiTheme="majorHAnsi" w:cs="Arial"/>
                <w:b/>
                <w:sz w:val="18"/>
                <w:szCs w:val="18"/>
              </w:rPr>
              <w:t> </w:t>
            </w:r>
            <w:r w:rsidR="005E1352">
              <w:rPr>
                <w:rFonts w:asciiTheme="majorHAnsi" w:hAnsiTheme="majorHAnsi" w:cs="Arial"/>
                <w:b/>
                <w:sz w:val="18"/>
                <w:szCs w:val="18"/>
              </w:rPr>
              <w:t> </w:t>
            </w:r>
            <w:r w:rsidR="005E1352">
              <w:rPr>
                <w:rFonts w:asciiTheme="majorHAnsi" w:hAnsiTheme="majorHAnsi" w:cs="Arial"/>
                <w:b/>
                <w:sz w:val="18"/>
                <w:szCs w:val="18"/>
              </w:rPr>
              <w:t> </w:t>
            </w:r>
            <w:r w:rsidR="005E1352">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lastRenderedPageBreak/>
              <w:t>21. Internet web reference:</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612" w:type="dxa"/>
            <w:gridSpan w:val="30"/>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22. U primjeni od akademske godine:</w:t>
            </w:r>
          </w:p>
        </w:tc>
        <w:tc>
          <w:tcPr>
            <w:tcW w:w="2702" w:type="dxa"/>
            <w:gridSpan w:val="8"/>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4"/>
          <w:wAfter w:w="8788" w:type="dxa"/>
          <w:trHeight w:hRule="exact" w:val="329"/>
        </w:trPr>
        <w:tc>
          <w:tcPr>
            <w:tcW w:w="1526" w:type="dxa"/>
            <w:gridSpan w:val="4"/>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5E1352">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32147">
              <w:rPr>
                <w:rFonts w:asciiTheme="majorHAnsi" w:hAnsiTheme="majorHAnsi" w:cs="Arial"/>
                <w:b/>
                <w:sz w:val="18"/>
                <w:szCs w:val="18"/>
              </w:rPr>
              <w:t>202</w:t>
            </w:r>
            <w:r w:rsidR="00C63A5A">
              <w:rPr>
                <w:rFonts w:asciiTheme="majorHAnsi" w:hAnsiTheme="majorHAnsi" w:cs="Arial"/>
                <w:b/>
                <w:sz w:val="18"/>
                <w:szCs w:val="18"/>
              </w:rPr>
              <w:t>3</w:t>
            </w:r>
            <w:r w:rsidR="00732147">
              <w:rPr>
                <w:rFonts w:asciiTheme="majorHAnsi" w:hAnsiTheme="majorHAnsi" w:cs="Arial"/>
                <w:b/>
                <w:sz w:val="18"/>
                <w:szCs w:val="18"/>
              </w:rPr>
              <w:t>./202</w:t>
            </w:r>
            <w:r w:rsidR="00C63A5A">
              <w:rPr>
                <w:rFonts w:asciiTheme="majorHAnsi" w:hAnsiTheme="majorHAnsi" w:cs="Arial"/>
                <w:b/>
                <w:sz w:val="18"/>
                <w:szCs w:val="18"/>
              </w:rPr>
              <w:t>4</w:t>
            </w:r>
            <w:r w:rsidR="00732147">
              <w:rPr>
                <w:rFonts w:asciiTheme="majorHAnsi" w:hAnsiTheme="majorHAnsi" w:cs="Arial"/>
                <w:b/>
                <w:sz w:val="18"/>
                <w:szCs w:val="18"/>
              </w:rPr>
              <w:t>.</w:t>
            </w:r>
            <w:r w:rsidRPr="00B96B4F">
              <w:rPr>
                <w:rFonts w:asciiTheme="majorHAnsi" w:hAnsiTheme="majorHAnsi" w:cs="Arial"/>
                <w:b/>
                <w:sz w:val="18"/>
                <w:szCs w:val="18"/>
              </w:rPr>
              <w:fldChar w:fldCharType="end"/>
            </w:r>
          </w:p>
        </w:tc>
      </w:tr>
      <w:tr w:rsidR="00CB72ED" w:rsidRPr="00B96B4F">
        <w:trPr>
          <w:trHeight w:val="113"/>
        </w:trPr>
        <w:tc>
          <w:tcPr>
            <w:tcW w:w="1909" w:type="dxa"/>
            <w:gridSpan w:val="6"/>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30"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94"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35"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44"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702" w:type="dxa"/>
            <w:gridSpan w:val="8"/>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612" w:type="dxa"/>
            <w:gridSpan w:val="30"/>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23. Usvojen na sjednici NNV/UNV:</w:t>
            </w:r>
          </w:p>
        </w:tc>
        <w:tc>
          <w:tcPr>
            <w:tcW w:w="2702" w:type="dxa"/>
            <w:gridSpan w:val="8"/>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4"/>
          <w:wAfter w:w="8788" w:type="dxa"/>
          <w:trHeight w:hRule="exact" w:val="329"/>
        </w:trPr>
        <w:tc>
          <w:tcPr>
            <w:tcW w:w="1526" w:type="dxa"/>
            <w:gridSpan w:val="4"/>
            <w:tcBorders>
              <w:top w:val="single" w:sz="2" w:space="0" w:color="000000"/>
              <w:left w:val="single" w:sz="2" w:space="0" w:color="000000"/>
              <w:bottom w:val="single" w:sz="2" w:space="0" w:color="000000"/>
              <w:right w:val="single" w:sz="2" w:space="0" w:color="000000"/>
            </w:tcBorders>
            <w:shd w:val="clear" w:color="auto" w:fill="auto"/>
            <w:noWrap/>
            <w:tcMar>
              <w:top w:w="57" w:type="dxa"/>
            </w:tcMar>
            <w:tcFitText/>
          </w:tcPr>
          <w:p w:rsidR="00CB72ED" w:rsidRPr="00B96B4F" w:rsidRDefault="00D05D23" w:rsidP="005E1352">
            <w:pPr>
              <w:pStyle w:val="NoSpacing"/>
              <w:jc w:val="center"/>
              <w:rPr>
                <w:rFonts w:asciiTheme="majorHAnsi" w:hAnsiTheme="majorHAnsi" w:cs="Arial"/>
                <w:b/>
                <w:sz w:val="18"/>
                <w:szCs w:val="18"/>
              </w:rPr>
            </w:pPr>
            <w:r w:rsidRPr="00C75495">
              <w:rPr>
                <w:rFonts w:asciiTheme="majorHAnsi" w:hAnsiTheme="majorHAnsi" w:cs="Arial"/>
                <w:b/>
                <w:sz w:val="18"/>
                <w:szCs w:val="18"/>
              </w:rPr>
              <w:fldChar w:fldCharType="begin">
                <w:ffData>
                  <w:name w:val=""/>
                  <w:enabled/>
                  <w:calcOnExit w:val="0"/>
                  <w:textInput>
                    <w:maxLength w:val="17"/>
                  </w:textInput>
                </w:ffData>
              </w:fldChar>
            </w:r>
            <w:r w:rsidR="00FB48B6" w:rsidRPr="00C75495">
              <w:rPr>
                <w:rFonts w:asciiTheme="majorHAnsi" w:hAnsiTheme="majorHAnsi" w:cs="Arial"/>
                <w:b/>
                <w:sz w:val="18"/>
                <w:szCs w:val="18"/>
              </w:rPr>
              <w:instrText xml:space="preserve"> FORMTEXT </w:instrText>
            </w:r>
            <w:r w:rsidRPr="00C75495">
              <w:rPr>
                <w:rFonts w:asciiTheme="majorHAnsi" w:hAnsiTheme="majorHAnsi" w:cs="Arial"/>
                <w:b/>
                <w:sz w:val="18"/>
                <w:szCs w:val="18"/>
              </w:rPr>
            </w:r>
            <w:r w:rsidRPr="00C75495">
              <w:rPr>
                <w:rFonts w:asciiTheme="majorHAnsi" w:hAnsiTheme="majorHAnsi" w:cs="Arial"/>
                <w:b/>
                <w:sz w:val="18"/>
                <w:szCs w:val="18"/>
              </w:rPr>
              <w:fldChar w:fldCharType="separate"/>
            </w:r>
            <w:r w:rsidR="00C75495" w:rsidRPr="00C75495">
              <w:rPr>
                <w:rFonts w:asciiTheme="majorHAnsi" w:hAnsiTheme="majorHAnsi" w:cs="Arial"/>
                <w:b/>
                <w:w w:val="96"/>
                <w:sz w:val="18"/>
                <w:szCs w:val="18"/>
              </w:rPr>
              <w:t>22.12.2025. god</w:t>
            </w:r>
            <w:r w:rsidR="00C75495" w:rsidRPr="00C75495">
              <w:rPr>
                <w:rFonts w:asciiTheme="majorHAnsi" w:hAnsiTheme="majorHAnsi" w:cs="Arial"/>
                <w:b/>
                <w:spacing w:val="4"/>
                <w:w w:val="96"/>
                <w:sz w:val="18"/>
                <w:szCs w:val="18"/>
              </w:rPr>
              <w:t>.</w:t>
            </w:r>
            <w:bookmarkStart w:id="3" w:name="_GoBack"/>
            <w:bookmarkEnd w:id="3"/>
            <w:r w:rsidRPr="00C75495">
              <w:rPr>
                <w:rFonts w:asciiTheme="majorHAnsi" w:hAnsiTheme="majorHAnsi" w:cs="Arial"/>
                <w:b/>
                <w:spacing w:val="4"/>
                <w:w w:val="96"/>
                <w:sz w:val="18"/>
                <w:szCs w:val="18"/>
              </w:rPr>
              <w:fldChar w:fldCharType="end"/>
            </w:r>
          </w:p>
        </w:tc>
      </w:tr>
      <w:tr w:rsidR="00CB72ED">
        <w:trPr>
          <w:trHeight w:val="113"/>
        </w:trPr>
        <w:tc>
          <w:tcPr>
            <w:tcW w:w="1909" w:type="dxa"/>
            <w:gridSpan w:val="6"/>
            <w:tcBorders>
              <w:bottom w:val="single" w:sz="2" w:space="0" w:color="000000"/>
            </w:tcBorders>
            <w:shd w:val="clear" w:color="auto" w:fill="auto"/>
            <w:vAlign w:val="center"/>
          </w:tcPr>
          <w:p w:rsidR="00CB72ED" w:rsidRDefault="00CB72ED">
            <w:pPr>
              <w:pStyle w:val="NoSpacing"/>
              <w:rPr>
                <w:rFonts w:ascii="Book Antiqua" w:hAnsi="Book Antiqua" w:cs="Arial"/>
                <w:b/>
                <w:sz w:val="10"/>
                <w:szCs w:val="10"/>
              </w:rPr>
            </w:pPr>
          </w:p>
        </w:tc>
        <w:tc>
          <w:tcPr>
            <w:tcW w:w="1530" w:type="dxa"/>
            <w:gridSpan w:val="5"/>
            <w:tcBorders>
              <w:bottom w:val="single" w:sz="2" w:space="0" w:color="000000"/>
            </w:tcBorders>
          </w:tcPr>
          <w:p w:rsidR="00CB72ED" w:rsidRDefault="00CB72ED">
            <w:pPr>
              <w:pStyle w:val="NoSpacing"/>
              <w:rPr>
                <w:rFonts w:ascii="Book Antiqua" w:hAnsi="Book Antiqua" w:cs="Arial"/>
                <w:b/>
                <w:sz w:val="10"/>
                <w:szCs w:val="10"/>
              </w:rPr>
            </w:pPr>
          </w:p>
        </w:tc>
        <w:tc>
          <w:tcPr>
            <w:tcW w:w="1094" w:type="dxa"/>
            <w:gridSpan w:val="7"/>
            <w:tcBorders>
              <w:bottom w:val="single" w:sz="2" w:space="0" w:color="000000"/>
            </w:tcBorders>
          </w:tcPr>
          <w:p w:rsidR="00CB72ED" w:rsidRDefault="00CB72ED">
            <w:pPr>
              <w:pStyle w:val="NoSpacing"/>
              <w:rPr>
                <w:rFonts w:ascii="Book Antiqua" w:hAnsi="Book Antiqua" w:cs="Arial"/>
                <w:b/>
                <w:sz w:val="10"/>
                <w:szCs w:val="10"/>
              </w:rPr>
            </w:pPr>
          </w:p>
        </w:tc>
        <w:tc>
          <w:tcPr>
            <w:tcW w:w="1035" w:type="dxa"/>
            <w:gridSpan w:val="5"/>
            <w:tcBorders>
              <w:bottom w:val="single" w:sz="2" w:space="0" w:color="000000"/>
            </w:tcBorders>
          </w:tcPr>
          <w:p w:rsidR="00CB72ED" w:rsidRDefault="00CB72ED">
            <w:pPr>
              <w:pStyle w:val="NoSpacing"/>
              <w:rPr>
                <w:rFonts w:ascii="Book Antiqua" w:hAnsi="Book Antiqua" w:cs="Arial"/>
                <w:b/>
                <w:sz w:val="10"/>
                <w:szCs w:val="10"/>
              </w:rPr>
            </w:pPr>
          </w:p>
        </w:tc>
        <w:tc>
          <w:tcPr>
            <w:tcW w:w="2044" w:type="dxa"/>
            <w:gridSpan w:val="7"/>
            <w:tcBorders>
              <w:bottom w:val="single" w:sz="2" w:space="0" w:color="000000"/>
            </w:tcBorders>
          </w:tcPr>
          <w:p w:rsidR="00CB72ED" w:rsidRDefault="00CB72ED">
            <w:pPr>
              <w:pStyle w:val="NoSpacing"/>
              <w:rPr>
                <w:rFonts w:ascii="Book Antiqua" w:hAnsi="Book Antiqua" w:cs="Arial"/>
                <w:b/>
                <w:sz w:val="10"/>
                <w:szCs w:val="10"/>
              </w:rPr>
            </w:pPr>
          </w:p>
        </w:tc>
        <w:tc>
          <w:tcPr>
            <w:tcW w:w="2702" w:type="dxa"/>
            <w:gridSpan w:val="8"/>
            <w:tcBorders>
              <w:bottom w:val="single" w:sz="2" w:space="0" w:color="000000"/>
            </w:tcBorders>
          </w:tcPr>
          <w:p w:rsidR="00CB72ED" w:rsidRDefault="00CB72ED">
            <w:pPr>
              <w:pStyle w:val="NoSpacing"/>
              <w:rPr>
                <w:rFonts w:ascii="Book Antiqua" w:hAnsi="Book Antiqua" w:cs="Arial"/>
                <w:b/>
                <w:sz w:val="10"/>
                <w:szCs w:val="10"/>
              </w:rPr>
            </w:pPr>
          </w:p>
        </w:tc>
      </w:tr>
    </w:tbl>
    <w:p w:rsidR="00CB72ED" w:rsidRDefault="00CB72ED">
      <w:pPr>
        <w:spacing w:after="0" w:line="240" w:lineRule="auto"/>
        <w:rPr>
          <w:rFonts w:ascii="Book Antiqua" w:hAnsi="Book Antiqua"/>
        </w:rPr>
      </w:pPr>
    </w:p>
    <w:sectPr w:rsidR="00CB72ED" w:rsidSect="00CB72ED">
      <w:headerReference w:type="default" r:id="rId8"/>
      <w:footerReference w:type="default" r:id="rId9"/>
      <w:pgSz w:w="11906" w:h="16838"/>
      <w:pgMar w:top="851" w:right="680" w:bottom="1134" w:left="96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6B1B" w:rsidRDefault="00586B1B">
      <w:pPr>
        <w:spacing w:line="240" w:lineRule="auto"/>
      </w:pPr>
      <w:r>
        <w:separator/>
      </w:r>
    </w:p>
  </w:endnote>
  <w:endnote w:type="continuationSeparator" w:id="0">
    <w:p w:rsidR="00586B1B" w:rsidRDefault="00586B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ook w:val="04A0" w:firstRow="1" w:lastRow="0" w:firstColumn="1" w:lastColumn="0" w:noHBand="0" w:noVBand="1"/>
    </w:tblPr>
    <w:tblGrid>
      <w:gridCol w:w="1465"/>
      <w:gridCol w:w="1159"/>
      <w:gridCol w:w="2317"/>
      <w:gridCol w:w="1157"/>
      <w:gridCol w:w="2124"/>
      <w:gridCol w:w="1157"/>
      <w:gridCol w:w="883"/>
    </w:tblGrid>
    <w:tr w:rsidR="00CB72ED">
      <w:trPr>
        <w:trHeight w:val="445"/>
      </w:trPr>
      <w:tc>
        <w:tcPr>
          <w:tcW w:w="1470" w:type="dxa"/>
          <w:tcMar>
            <w:top w:w="28" w:type="dxa"/>
          </w:tcMar>
        </w:tcPr>
        <w:p w:rsidR="00CB72ED" w:rsidRDefault="00D05D23">
          <w:pPr>
            <w:pStyle w:val="Footer"/>
            <w:tabs>
              <w:tab w:val="clear" w:pos="4536"/>
              <w:tab w:val="clear" w:pos="9072"/>
            </w:tabs>
            <w:rPr>
              <w:rFonts w:ascii="Cambria" w:hAnsi="Cambria" w:cs="Calibri"/>
              <w:sz w:val="16"/>
              <w:szCs w:val="16"/>
            </w:rPr>
          </w:pPr>
          <w:r>
            <w:rPr>
              <w:rFonts w:ascii="Cambria" w:hAnsi="Cambria" w:cs="Calibri"/>
              <w:sz w:val="16"/>
              <w:szCs w:val="16"/>
            </w:rPr>
            <w:fldChar w:fldCharType="begin"/>
          </w:r>
          <w:r w:rsidR="00FB48B6">
            <w:rPr>
              <w:rFonts w:ascii="Cambria" w:hAnsi="Cambria" w:cs="Calibri"/>
              <w:sz w:val="16"/>
              <w:szCs w:val="16"/>
            </w:rPr>
            <w:instrText xml:space="preserve"> DATE \@ "d.M.yyyy"</w:instrText>
          </w:r>
          <w:r>
            <w:rPr>
              <w:rFonts w:ascii="Cambria" w:hAnsi="Cambria" w:cs="Calibri"/>
              <w:sz w:val="16"/>
              <w:szCs w:val="16"/>
            </w:rPr>
            <w:fldChar w:fldCharType="separate"/>
          </w:r>
          <w:r w:rsidR="00C75495">
            <w:rPr>
              <w:rFonts w:ascii="Cambria" w:hAnsi="Cambria" w:cs="Calibri"/>
              <w:noProof/>
              <w:sz w:val="16"/>
              <w:szCs w:val="16"/>
            </w:rPr>
            <w:t>24.12.2025</w:t>
          </w:r>
          <w:r>
            <w:rPr>
              <w:rFonts w:ascii="Cambria" w:hAnsi="Cambria" w:cs="Calibri"/>
              <w:sz w:val="16"/>
              <w:szCs w:val="16"/>
            </w:rPr>
            <w:fldChar w:fldCharType="end"/>
          </w:r>
        </w:p>
      </w:tc>
      <w:tc>
        <w:tcPr>
          <w:tcW w:w="1167" w:type="dxa"/>
          <w:tcMar>
            <w:top w:w="28" w:type="dxa"/>
          </w:tcMar>
        </w:tcPr>
        <w:p w:rsidR="00CB72ED" w:rsidRDefault="00CB72ED">
          <w:pPr>
            <w:pStyle w:val="Footer"/>
            <w:tabs>
              <w:tab w:val="clear" w:pos="4536"/>
              <w:tab w:val="clear" w:pos="9072"/>
            </w:tabs>
            <w:rPr>
              <w:rFonts w:ascii="Cambria" w:hAnsi="Cambria" w:cs="Calibri"/>
              <w:sz w:val="16"/>
              <w:szCs w:val="16"/>
            </w:rPr>
          </w:pPr>
        </w:p>
      </w:tc>
      <w:tc>
        <w:tcPr>
          <w:tcW w:w="2326" w:type="dxa"/>
          <w:tcMar>
            <w:top w:w="28" w:type="dxa"/>
          </w:tcMar>
        </w:tcPr>
        <w:p w:rsidR="00CB72ED" w:rsidRDefault="00FB48B6">
          <w:pPr>
            <w:pStyle w:val="Footer"/>
            <w:tabs>
              <w:tab w:val="clear" w:pos="4536"/>
              <w:tab w:val="clear" w:pos="9072"/>
            </w:tabs>
            <w:jc w:val="center"/>
            <w:rPr>
              <w:rFonts w:ascii="Cambria" w:hAnsi="Cambria" w:cs="Calibri"/>
              <w:sz w:val="16"/>
              <w:szCs w:val="16"/>
            </w:rPr>
          </w:pPr>
          <w:r>
            <w:rPr>
              <w:rFonts w:ascii="Cambria" w:hAnsi="Cambria" w:cs="Calibri"/>
              <w:sz w:val="16"/>
              <w:szCs w:val="16"/>
              <w:lang w:val="hr-HR"/>
            </w:rPr>
            <w:t>UNIVERZITET U TUZLI</w:t>
          </w:r>
        </w:p>
      </w:tc>
      <w:tc>
        <w:tcPr>
          <w:tcW w:w="1164" w:type="dxa"/>
          <w:tcMar>
            <w:top w:w="28" w:type="dxa"/>
          </w:tcMar>
        </w:tcPr>
        <w:p w:rsidR="00CB72ED" w:rsidRDefault="00CB72ED">
          <w:pPr>
            <w:pStyle w:val="Footer"/>
            <w:tabs>
              <w:tab w:val="clear" w:pos="4536"/>
              <w:tab w:val="clear" w:pos="9072"/>
            </w:tabs>
            <w:rPr>
              <w:rFonts w:ascii="Cambria" w:hAnsi="Cambria" w:cs="Calibri"/>
              <w:sz w:val="16"/>
              <w:szCs w:val="16"/>
            </w:rPr>
          </w:pPr>
        </w:p>
      </w:tc>
      <w:tc>
        <w:tcPr>
          <w:tcW w:w="2133" w:type="dxa"/>
          <w:tcMar>
            <w:top w:w="28" w:type="dxa"/>
          </w:tcMar>
        </w:tcPr>
        <w:p w:rsidR="00CB72ED" w:rsidRDefault="00FB48B6">
          <w:pPr>
            <w:pStyle w:val="Footer"/>
            <w:tabs>
              <w:tab w:val="clear" w:pos="4536"/>
              <w:tab w:val="clear" w:pos="9072"/>
            </w:tabs>
            <w:jc w:val="center"/>
            <w:rPr>
              <w:rFonts w:ascii="Cambria" w:hAnsi="Cambria" w:cs="Calibri"/>
              <w:sz w:val="16"/>
              <w:szCs w:val="16"/>
            </w:rPr>
          </w:pPr>
          <w:r>
            <w:rPr>
              <w:rFonts w:ascii="Cambria" w:hAnsi="Cambria" w:cs="Calibri"/>
              <w:sz w:val="16"/>
              <w:szCs w:val="16"/>
              <w:lang w:val="hr-HR"/>
            </w:rPr>
            <w:t>SYLLABUS</w:t>
          </w:r>
        </w:p>
      </w:tc>
      <w:tc>
        <w:tcPr>
          <w:tcW w:w="1164" w:type="dxa"/>
          <w:tcMar>
            <w:top w:w="28" w:type="dxa"/>
          </w:tcMar>
        </w:tcPr>
        <w:p w:rsidR="00CB72ED" w:rsidRDefault="00CB72ED">
          <w:pPr>
            <w:pStyle w:val="Footer"/>
            <w:tabs>
              <w:tab w:val="clear" w:pos="4536"/>
              <w:tab w:val="clear" w:pos="9072"/>
            </w:tabs>
            <w:rPr>
              <w:rFonts w:ascii="Cambria" w:hAnsi="Cambria" w:cs="Calibri"/>
              <w:sz w:val="16"/>
              <w:szCs w:val="16"/>
            </w:rPr>
          </w:pPr>
        </w:p>
      </w:tc>
      <w:tc>
        <w:tcPr>
          <w:tcW w:w="886" w:type="dxa"/>
          <w:tcMar>
            <w:top w:w="28" w:type="dxa"/>
          </w:tcMar>
        </w:tcPr>
        <w:p w:rsidR="00CB72ED" w:rsidRDefault="00FB48B6">
          <w:pPr>
            <w:pStyle w:val="Footer"/>
            <w:tabs>
              <w:tab w:val="clear" w:pos="4536"/>
              <w:tab w:val="clear" w:pos="9072"/>
            </w:tabs>
            <w:jc w:val="right"/>
            <w:rPr>
              <w:rFonts w:ascii="Cambria" w:hAnsi="Cambria" w:cs="Calibri"/>
              <w:sz w:val="16"/>
              <w:szCs w:val="16"/>
            </w:rPr>
          </w:pPr>
          <w:r>
            <w:rPr>
              <w:rFonts w:ascii="Cambria" w:hAnsi="Cambria" w:cs="Calibri"/>
              <w:sz w:val="16"/>
              <w:szCs w:val="16"/>
              <w:lang w:val="hr-HR"/>
            </w:rPr>
            <w:t xml:space="preserve">Str. </w:t>
          </w:r>
          <w:r w:rsidR="00D05D23">
            <w:rPr>
              <w:rFonts w:ascii="Cambria" w:hAnsi="Cambria" w:cs="Calibri"/>
              <w:sz w:val="16"/>
              <w:szCs w:val="16"/>
            </w:rPr>
            <w:fldChar w:fldCharType="begin"/>
          </w:r>
          <w:r>
            <w:rPr>
              <w:rFonts w:ascii="Cambria" w:hAnsi="Cambria" w:cs="Calibri"/>
              <w:sz w:val="16"/>
              <w:szCs w:val="16"/>
            </w:rPr>
            <w:instrText xml:space="preserve"> PAGE </w:instrText>
          </w:r>
          <w:r w:rsidR="00D05D23">
            <w:rPr>
              <w:rFonts w:ascii="Cambria" w:hAnsi="Cambria" w:cs="Calibri"/>
              <w:sz w:val="16"/>
              <w:szCs w:val="16"/>
            </w:rPr>
            <w:fldChar w:fldCharType="separate"/>
          </w:r>
          <w:r w:rsidR="005E1352">
            <w:rPr>
              <w:rFonts w:ascii="Cambria" w:hAnsi="Cambria" w:cs="Calibri"/>
              <w:noProof/>
              <w:sz w:val="16"/>
              <w:szCs w:val="16"/>
            </w:rPr>
            <w:t>1</w:t>
          </w:r>
          <w:r w:rsidR="00D05D23">
            <w:rPr>
              <w:rFonts w:ascii="Cambria" w:hAnsi="Cambria" w:cs="Calibri"/>
              <w:sz w:val="16"/>
              <w:szCs w:val="16"/>
            </w:rPr>
            <w:fldChar w:fldCharType="end"/>
          </w:r>
          <w:r>
            <w:rPr>
              <w:rFonts w:ascii="Cambria" w:hAnsi="Cambria" w:cs="Calibri"/>
              <w:sz w:val="16"/>
              <w:szCs w:val="16"/>
            </w:rPr>
            <w:t>/</w:t>
          </w:r>
          <w:r w:rsidR="00D05D23">
            <w:rPr>
              <w:rFonts w:ascii="Cambria" w:hAnsi="Cambria" w:cs="Calibri"/>
              <w:sz w:val="16"/>
              <w:szCs w:val="16"/>
            </w:rPr>
            <w:fldChar w:fldCharType="begin"/>
          </w:r>
          <w:r>
            <w:rPr>
              <w:rFonts w:ascii="Cambria" w:hAnsi="Cambria" w:cs="Calibri"/>
              <w:sz w:val="16"/>
              <w:szCs w:val="16"/>
            </w:rPr>
            <w:instrText xml:space="preserve"> NUMPAGES  </w:instrText>
          </w:r>
          <w:r w:rsidR="00D05D23">
            <w:rPr>
              <w:rFonts w:ascii="Cambria" w:hAnsi="Cambria" w:cs="Calibri"/>
              <w:sz w:val="16"/>
              <w:szCs w:val="16"/>
            </w:rPr>
            <w:fldChar w:fldCharType="separate"/>
          </w:r>
          <w:r w:rsidR="005E1352">
            <w:rPr>
              <w:rFonts w:ascii="Cambria" w:hAnsi="Cambria" w:cs="Calibri"/>
              <w:noProof/>
              <w:sz w:val="16"/>
              <w:szCs w:val="16"/>
            </w:rPr>
            <w:t>1</w:t>
          </w:r>
          <w:r w:rsidR="00D05D23">
            <w:rPr>
              <w:rFonts w:ascii="Cambria" w:hAnsi="Cambria" w:cs="Calibri"/>
              <w:sz w:val="16"/>
              <w:szCs w:val="16"/>
            </w:rPr>
            <w:fldChar w:fldCharType="end"/>
          </w:r>
        </w:p>
      </w:tc>
    </w:tr>
  </w:tbl>
  <w:p w:rsidR="00CB72ED" w:rsidRDefault="00CB72ED">
    <w:pPr>
      <w:pStyle w:val="Footer"/>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6B1B" w:rsidRDefault="00586B1B">
      <w:pPr>
        <w:spacing w:after="0"/>
      </w:pPr>
      <w:r>
        <w:separator/>
      </w:r>
    </w:p>
  </w:footnote>
  <w:footnote w:type="continuationSeparator" w:id="0">
    <w:p w:rsidR="00586B1B" w:rsidRDefault="00586B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2ED" w:rsidRDefault="00CB72ED">
    <w:pPr>
      <w:pStyle w:val="Header"/>
    </w:pPr>
  </w:p>
  <w:p w:rsidR="00CB72ED" w:rsidRDefault="00CB72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3AA"/>
    <w:rsid w:val="00005DA8"/>
    <w:rsid w:val="00007AA6"/>
    <w:rsid w:val="000101DD"/>
    <w:rsid w:val="00013665"/>
    <w:rsid w:val="0002247A"/>
    <w:rsid w:val="00024247"/>
    <w:rsid w:val="00025258"/>
    <w:rsid w:val="000304FB"/>
    <w:rsid w:val="0003141C"/>
    <w:rsid w:val="00032D2F"/>
    <w:rsid w:val="00034981"/>
    <w:rsid w:val="000361DF"/>
    <w:rsid w:val="00036525"/>
    <w:rsid w:val="00042D32"/>
    <w:rsid w:val="00045FD8"/>
    <w:rsid w:val="0005039F"/>
    <w:rsid w:val="000578DE"/>
    <w:rsid w:val="00064BC7"/>
    <w:rsid w:val="00074EFC"/>
    <w:rsid w:val="00090948"/>
    <w:rsid w:val="00091671"/>
    <w:rsid w:val="00092101"/>
    <w:rsid w:val="000A0FC8"/>
    <w:rsid w:val="000A1F31"/>
    <w:rsid w:val="000A2896"/>
    <w:rsid w:val="000A2A9F"/>
    <w:rsid w:val="000B0CB6"/>
    <w:rsid w:val="000B1C04"/>
    <w:rsid w:val="000D073D"/>
    <w:rsid w:val="000D46E0"/>
    <w:rsid w:val="000E50E7"/>
    <w:rsid w:val="000E51F8"/>
    <w:rsid w:val="000F3BAD"/>
    <w:rsid w:val="000F7F21"/>
    <w:rsid w:val="0010061D"/>
    <w:rsid w:val="00101401"/>
    <w:rsid w:val="00104B6E"/>
    <w:rsid w:val="00110FA2"/>
    <w:rsid w:val="00127D3F"/>
    <w:rsid w:val="00141CB0"/>
    <w:rsid w:val="0014427D"/>
    <w:rsid w:val="00144785"/>
    <w:rsid w:val="001448D6"/>
    <w:rsid w:val="001510AC"/>
    <w:rsid w:val="00162D9B"/>
    <w:rsid w:val="00163316"/>
    <w:rsid w:val="001679F6"/>
    <w:rsid w:val="00172E2F"/>
    <w:rsid w:val="00174CD2"/>
    <w:rsid w:val="0018386E"/>
    <w:rsid w:val="00192235"/>
    <w:rsid w:val="001947D2"/>
    <w:rsid w:val="00194AB4"/>
    <w:rsid w:val="001A6ADE"/>
    <w:rsid w:val="001A7C91"/>
    <w:rsid w:val="001C5DAC"/>
    <w:rsid w:val="001D252B"/>
    <w:rsid w:val="001E2CEF"/>
    <w:rsid w:val="001F251C"/>
    <w:rsid w:val="001F6D8D"/>
    <w:rsid w:val="00202939"/>
    <w:rsid w:val="00205E97"/>
    <w:rsid w:val="00206A97"/>
    <w:rsid w:val="0022150F"/>
    <w:rsid w:val="00223C8C"/>
    <w:rsid w:val="0022575B"/>
    <w:rsid w:val="00227C8E"/>
    <w:rsid w:val="00243A9F"/>
    <w:rsid w:val="00244AED"/>
    <w:rsid w:val="00244E3B"/>
    <w:rsid w:val="00252D30"/>
    <w:rsid w:val="0026034D"/>
    <w:rsid w:val="00263142"/>
    <w:rsid w:val="00275EF2"/>
    <w:rsid w:val="00276F0F"/>
    <w:rsid w:val="0029297C"/>
    <w:rsid w:val="00293BC4"/>
    <w:rsid w:val="002A64FB"/>
    <w:rsid w:val="002A7A7D"/>
    <w:rsid w:val="002C1992"/>
    <w:rsid w:val="002C2245"/>
    <w:rsid w:val="002D0413"/>
    <w:rsid w:val="002D12FB"/>
    <w:rsid w:val="002D3FFE"/>
    <w:rsid w:val="002D5887"/>
    <w:rsid w:val="002E384F"/>
    <w:rsid w:val="002E7CE9"/>
    <w:rsid w:val="0030352C"/>
    <w:rsid w:val="00304843"/>
    <w:rsid w:val="00306711"/>
    <w:rsid w:val="00307B3D"/>
    <w:rsid w:val="0031229E"/>
    <w:rsid w:val="00312F9C"/>
    <w:rsid w:val="00313F3E"/>
    <w:rsid w:val="003238B7"/>
    <w:rsid w:val="00336BA1"/>
    <w:rsid w:val="003409CE"/>
    <w:rsid w:val="00350627"/>
    <w:rsid w:val="003544F8"/>
    <w:rsid w:val="003613AD"/>
    <w:rsid w:val="00361BBD"/>
    <w:rsid w:val="00362935"/>
    <w:rsid w:val="003704AC"/>
    <w:rsid w:val="00374531"/>
    <w:rsid w:val="00375FDE"/>
    <w:rsid w:val="00376A9C"/>
    <w:rsid w:val="00382F61"/>
    <w:rsid w:val="003842BC"/>
    <w:rsid w:val="003A053B"/>
    <w:rsid w:val="003A7CC0"/>
    <w:rsid w:val="003B7E2A"/>
    <w:rsid w:val="003C540A"/>
    <w:rsid w:val="003D1554"/>
    <w:rsid w:val="003D2A22"/>
    <w:rsid w:val="003D57E1"/>
    <w:rsid w:val="003D60DC"/>
    <w:rsid w:val="003D6D79"/>
    <w:rsid w:val="003E0A70"/>
    <w:rsid w:val="003E3A6B"/>
    <w:rsid w:val="003F6011"/>
    <w:rsid w:val="004002AE"/>
    <w:rsid w:val="00400B07"/>
    <w:rsid w:val="004019DF"/>
    <w:rsid w:val="00407835"/>
    <w:rsid w:val="00410521"/>
    <w:rsid w:val="00423524"/>
    <w:rsid w:val="0043584D"/>
    <w:rsid w:val="004436FD"/>
    <w:rsid w:val="00452171"/>
    <w:rsid w:val="00456BDF"/>
    <w:rsid w:val="004634D5"/>
    <w:rsid w:val="0046792D"/>
    <w:rsid w:val="00471019"/>
    <w:rsid w:val="00485709"/>
    <w:rsid w:val="00486693"/>
    <w:rsid w:val="00490E6D"/>
    <w:rsid w:val="004A3549"/>
    <w:rsid w:val="004B13EA"/>
    <w:rsid w:val="004B1D4A"/>
    <w:rsid w:val="004B691E"/>
    <w:rsid w:val="004B714D"/>
    <w:rsid w:val="004C4662"/>
    <w:rsid w:val="004C5467"/>
    <w:rsid w:val="004C5AEE"/>
    <w:rsid w:val="004D51F3"/>
    <w:rsid w:val="004D6351"/>
    <w:rsid w:val="004E0BE5"/>
    <w:rsid w:val="004E1673"/>
    <w:rsid w:val="004E16DE"/>
    <w:rsid w:val="004E2321"/>
    <w:rsid w:val="004E5C03"/>
    <w:rsid w:val="004F24AC"/>
    <w:rsid w:val="004F510D"/>
    <w:rsid w:val="004F5938"/>
    <w:rsid w:val="00503FBF"/>
    <w:rsid w:val="00513852"/>
    <w:rsid w:val="00513EFB"/>
    <w:rsid w:val="005173B1"/>
    <w:rsid w:val="00522737"/>
    <w:rsid w:val="005276C6"/>
    <w:rsid w:val="00532436"/>
    <w:rsid w:val="00541C17"/>
    <w:rsid w:val="005443B1"/>
    <w:rsid w:val="00546F6E"/>
    <w:rsid w:val="00552AE0"/>
    <w:rsid w:val="0055354F"/>
    <w:rsid w:val="00553E47"/>
    <w:rsid w:val="0056251F"/>
    <w:rsid w:val="005671EA"/>
    <w:rsid w:val="00573797"/>
    <w:rsid w:val="00573E44"/>
    <w:rsid w:val="00573FB4"/>
    <w:rsid w:val="0057415D"/>
    <w:rsid w:val="00582B7D"/>
    <w:rsid w:val="0058408C"/>
    <w:rsid w:val="00586B1B"/>
    <w:rsid w:val="0058747B"/>
    <w:rsid w:val="00590139"/>
    <w:rsid w:val="00592D66"/>
    <w:rsid w:val="00596F9F"/>
    <w:rsid w:val="005975B3"/>
    <w:rsid w:val="005A47F0"/>
    <w:rsid w:val="005B04A2"/>
    <w:rsid w:val="005B732B"/>
    <w:rsid w:val="005C4D48"/>
    <w:rsid w:val="005C70FC"/>
    <w:rsid w:val="005D1421"/>
    <w:rsid w:val="005D6DDF"/>
    <w:rsid w:val="005E1352"/>
    <w:rsid w:val="005E141C"/>
    <w:rsid w:val="005E1CC7"/>
    <w:rsid w:val="005F486C"/>
    <w:rsid w:val="00612005"/>
    <w:rsid w:val="00620875"/>
    <w:rsid w:val="00624E83"/>
    <w:rsid w:val="00626065"/>
    <w:rsid w:val="006311E3"/>
    <w:rsid w:val="00631643"/>
    <w:rsid w:val="00633494"/>
    <w:rsid w:val="006339CD"/>
    <w:rsid w:val="0064602F"/>
    <w:rsid w:val="00653CA5"/>
    <w:rsid w:val="00660821"/>
    <w:rsid w:val="0066238B"/>
    <w:rsid w:val="006630A7"/>
    <w:rsid w:val="00667690"/>
    <w:rsid w:val="00670FFE"/>
    <w:rsid w:val="00671126"/>
    <w:rsid w:val="0067687F"/>
    <w:rsid w:val="006916BD"/>
    <w:rsid w:val="006A4F11"/>
    <w:rsid w:val="006A5891"/>
    <w:rsid w:val="006A5BA7"/>
    <w:rsid w:val="006A6ED1"/>
    <w:rsid w:val="006B41A2"/>
    <w:rsid w:val="006D2A90"/>
    <w:rsid w:val="006D6AB0"/>
    <w:rsid w:val="006E1A2B"/>
    <w:rsid w:val="006E2002"/>
    <w:rsid w:val="006E6385"/>
    <w:rsid w:val="006F0F2B"/>
    <w:rsid w:val="006F4DEE"/>
    <w:rsid w:val="006F6976"/>
    <w:rsid w:val="00724077"/>
    <w:rsid w:val="00726A6B"/>
    <w:rsid w:val="00732054"/>
    <w:rsid w:val="00732147"/>
    <w:rsid w:val="007322C4"/>
    <w:rsid w:val="00734028"/>
    <w:rsid w:val="00736FAD"/>
    <w:rsid w:val="00740742"/>
    <w:rsid w:val="00750AEB"/>
    <w:rsid w:val="00751605"/>
    <w:rsid w:val="00762431"/>
    <w:rsid w:val="0076665F"/>
    <w:rsid w:val="00770212"/>
    <w:rsid w:val="007730A5"/>
    <w:rsid w:val="007774BF"/>
    <w:rsid w:val="00777AA9"/>
    <w:rsid w:val="00782703"/>
    <w:rsid w:val="007923A6"/>
    <w:rsid w:val="00795A1E"/>
    <w:rsid w:val="00796127"/>
    <w:rsid w:val="007A10B1"/>
    <w:rsid w:val="007A3D42"/>
    <w:rsid w:val="007B1416"/>
    <w:rsid w:val="007C440D"/>
    <w:rsid w:val="007C6B98"/>
    <w:rsid w:val="007C769B"/>
    <w:rsid w:val="007E003A"/>
    <w:rsid w:val="007E3762"/>
    <w:rsid w:val="007E42F6"/>
    <w:rsid w:val="007F3B3C"/>
    <w:rsid w:val="007F4812"/>
    <w:rsid w:val="007F4B68"/>
    <w:rsid w:val="007F4C8A"/>
    <w:rsid w:val="007F586D"/>
    <w:rsid w:val="007F646A"/>
    <w:rsid w:val="008024BF"/>
    <w:rsid w:val="00810184"/>
    <w:rsid w:val="0081095A"/>
    <w:rsid w:val="008115A9"/>
    <w:rsid w:val="0081362E"/>
    <w:rsid w:val="008266C8"/>
    <w:rsid w:val="0083297F"/>
    <w:rsid w:val="00837427"/>
    <w:rsid w:val="00840C7C"/>
    <w:rsid w:val="00846857"/>
    <w:rsid w:val="00846C5C"/>
    <w:rsid w:val="008471F8"/>
    <w:rsid w:val="00850589"/>
    <w:rsid w:val="00851B9B"/>
    <w:rsid w:val="008529E8"/>
    <w:rsid w:val="008636A1"/>
    <w:rsid w:val="008638E5"/>
    <w:rsid w:val="00865D6E"/>
    <w:rsid w:val="00870B9A"/>
    <w:rsid w:val="0088121D"/>
    <w:rsid w:val="0088323A"/>
    <w:rsid w:val="008849C4"/>
    <w:rsid w:val="0088632E"/>
    <w:rsid w:val="00886E08"/>
    <w:rsid w:val="0088700F"/>
    <w:rsid w:val="00895B41"/>
    <w:rsid w:val="008A04C5"/>
    <w:rsid w:val="008A2E96"/>
    <w:rsid w:val="008A385F"/>
    <w:rsid w:val="008B1315"/>
    <w:rsid w:val="008B1553"/>
    <w:rsid w:val="008B1CC2"/>
    <w:rsid w:val="008B2B7B"/>
    <w:rsid w:val="008B600C"/>
    <w:rsid w:val="008C3345"/>
    <w:rsid w:val="008C56E8"/>
    <w:rsid w:val="008C57DA"/>
    <w:rsid w:val="008D436E"/>
    <w:rsid w:val="008D6C0E"/>
    <w:rsid w:val="008F2E88"/>
    <w:rsid w:val="008F54F8"/>
    <w:rsid w:val="008F7AF7"/>
    <w:rsid w:val="00904035"/>
    <w:rsid w:val="00905625"/>
    <w:rsid w:val="00914827"/>
    <w:rsid w:val="00922D02"/>
    <w:rsid w:val="0093451D"/>
    <w:rsid w:val="009351F2"/>
    <w:rsid w:val="00943CAF"/>
    <w:rsid w:val="009444C2"/>
    <w:rsid w:val="009467ED"/>
    <w:rsid w:val="009559DE"/>
    <w:rsid w:val="0095666B"/>
    <w:rsid w:val="00960595"/>
    <w:rsid w:val="0096591F"/>
    <w:rsid w:val="00965ECC"/>
    <w:rsid w:val="00966BC4"/>
    <w:rsid w:val="00971EFD"/>
    <w:rsid w:val="00972824"/>
    <w:rsid w:val="009737A8"/>
    <w:rsid w:val="00976AAD"/>
    <w:rsid w:val="00980F04"/>
    <w:rsid w:val="009826B5"/>
    <w:rsid w:val="00983A45"/>
    <w:rsid w:val="00991CA5"/>
    <w:rsid w:val="009937C9"/>
    <w:rsid w:val="00994D46"/>
    <w:rsid w:val="00997E64"/>
    <w:rsid w:val="009A44AC"/>
    <w:rsid w:val="009A5035"/>
    <w:rsid w:val="009C2896"/>
    <w:rsid w:val="009C43EF"/>
    <w:rsid w:val="009D7C2B"/>
    <w:rsid w:val="009E2A80"/>
    <w:rsid w:val="009E2DF7"/>
    <w:rsid w:val="009E3DB1"/>
    <w:rsid w:val="009E56CB"/>
    <w:rsid w:val="009E69B9"/>
    <w:rsid w:val="009E79AC"/>
    <w:rsid w:val="009F2B36"/>
    <w:rsid w:val="00A01461"/>
    <w:rsid w:val="00A073BF"/>
    <w:rsid w:val="00A11B6C"/>
    <w:rsid w:val="00A124D0"/>
    <w:rsid w:val="00A1521D"/>
    <w:rsid w:val="00A21010"/>
    <w:rsid w:val="00A22D32"/>
    <w:rsid w:val="00A444A5"/>
    <w:rsid w:val="00A46BCD"/>
    <w:rsid w:val="00A46F79"/>
    <w:rsid w:val="00A470BC"/>
    <w:rsid w:val="00A47B1E"/>
    <w:rsid w:val="00A51A43"/>
    <w:rsid w:val="00A60F63"/>
    <w:rsid w:val="00A72B5E"/>
    <w:rsid w:val="00A74463"/>
    <w:rsid w:val="00A80B4C"/>
    <w:rsid w:val="00A84FB8"/>
    <w:rsid w:val="00A95A82"/>
    <w:rsid w:val="00AA2FB0"/>
    <w:rsid w:val="00AA43FB"/>
    <w:rsid w:val="00AA4DC6"/>
    <w:rsid w:val="00AB303C"/>
    <w:rsid w:val="00AC2059"/>
    <w:rsid w:val="00AC48D4"/>
    <w:rsid w:val="00AC5C1E"/>
    <w:rsid w:val="00AD09F4"/>
    <w:rsid w:val="00AD1D9A"/>
    <w:rsid w:val="00AD2918"/>
    <w:rsid w:val="00AD30B3"/>
    <w:rsid w:val="00AD4F1F"/>
    <w:rsid w:val="00AD5DD9"/>
    <w:rsid w:val="00AE16D0"/>
    <w:rsid w:val="00AE36B9"/>
    <w:rsid w:val="00AE5C41"/>
    <w:rsid w:val="00AE62A7"/>
    <w:rsid w:val="00AF03AA"/>
    <w:rsid w:val="00AF1714"/>
    <w:rsid w:val="00AF2213"/>
    <w:rsid w:val="00AF58EF"/>
    <w:rsid w:val="00B055AB"/>
    <w:rsid w:val="00B22657"/>
    <w:rsid w:val="00B26874"/>
    <w:rsid w:val="00B37D1D"/>
    <w:rsid w:val="00B541C6"/>
    <w:rsid w:val="00B64E28"/>
    <w:rsid w:val="00B677A0"/>
    <w:rsid w:val="00B71A95"/>
    <w:rsid w:val="00B735B8"/>
    <w:rsid w:val="00B7453D"/>
    <w:rsid w:val="00B75FB3"/>
    <w:rsid w:val="00B86E84"/>
    <w:rsid w:val="00B94E4A"/>
    <w:rsid w:val="00B961A7"/>
    <w:rsid w:val="00B96B4F"/>
    <w:rsid w:val="00BA12A5"/>
    <w:rsid w:val="00BA4600"/>
    <w:rsid w:val="00BB0FE3"/>
    <w:rsid w:val="00BB2187"/>
    <w:rsid w:val="00BB2664"/>
    <w:rsid w:val="00BB7623"/>
    <w:rsid w:val="00BC7B04"/>
    <w:rsid w:val="00BE0ADF"/>
    <w:rsid w:val="00BE4648"/>
    <w:rsid w:val="00BE5891"/>
    <w:rsid w:val="00BE6D1F"/>
    <w:rsid w:val="00BF0BC5"/>
    <w:rsid w:val="00BF72F5"/>
    <w:rsid w:val="00BF7EA7"/>
    <w:rsid w:val="00C02D33"/>
    <w:rsid w:val="00C03056"/>
    <w:rsid w:val="00C032CC"/>
    <w:rsid w:val="00C10C26"/>
    <w:rsid w:val="00C12629"/>
    <w:rsid w:val="00C31D15"/>
    <w:rsid w:val="00C33E3A"/>
    <w:rsid w:val="00C346BA"/>
    <w:rsid w:val="00C34721"/>
    <w:rsid w:val="00C34854"/>
    <w:rsid w:val="00C40CA8"/>
    <w:rsid w:val="00C47AF3"/>
    <w:rsid w:val="00C527F6"/>
    <w:rsid w:val="00C52CEA"/>
    <w:rsid w:val="00C53A44"/>
    <w:rsid w:val="00C55AD1"/>
    <w:rsid w:val="00C63A5A"/>
    <w:rsid w:val="00C661AF"/>
    <w:rsid w:val="00C73174"/>
    <w:rsid w:val="00C75495"/>
    <w:rsid w:val="00C7743A"/>
    <w:rsid w:val="00C829C1"/>
    <w:rsid w:val="00C84CEC"/>
    <w:rsid w:val="00C8773C"/>
    <w:rsid w:val="00C95376"/>
    <w:rsid w:val="00C977A8"/>
    <w:rsid w:val="00CA1E02"/>
    <w:rsid w:val="00CA506A"/>
    <w:rsid w:val="00CA5EF0"/>
    <w:rsid w:val="00CA5F31"/>
    <w:rsid w:val="00CB0032"/>
    <w:rsid w:val="00CB1632"/>
    <w:rsid w:val="00CB42FA"/>
    <w:rsid w:val="00CB72ED"/>
    <w:rsid w:val="00CC4E38"/>
    <w:rsid w:val="00CD2E60"/>
    <w:rsid w:val="00CD73A9"/>
    <w:rsid w:val="00CE1410"/>
    <w:rsid w:val="00CE2A8D"/>
    <w:rsid w:val="00CE7CF4"/>
    <w:rsid w:val="00CF10DD"/>
    <w:rsid w:val="00CF658C"/>
    <w:rsid w:val="00D01CA3"/>
    <w:rsid w:val="00D05D23"/>
    <w:rsid w:val="00D10563"/>
    <w:rsid w:val="00D12AA5"/>
    <w:rsid w:val="00D248C8"/>
    <w:rsid w:val="00D25506"/>
    <w:rsid w:val="00D27584"/>
    <w:rsid w:val="00D27822"/>
    <w:rsid w:val="00D3405C"/>
    <w:rsid w:val="00D43942"/>
    <w:rsid w:val="00D564AA"/>
    <w:rsid w:val="00D5759D"/>
    <w:rsid w:val="00D57E3C"/>
    <w:rsid w:val="00D764F7"/>
    <w:rsid w:val="00D91853"/>
    <w:rsid w:val="00DA1C36"/>
    <w:rsid w:val="00DA3DC5"/>
    <w:rsid w:val="00DB1ACB"/>
    <w:rsid w:val="00DB2A5B"/>
    <w:rsid w:val="00DB351A"/>
    <w:rsid w:val="00DB49E6"/>
    <w:rsid w:val="00DC2E13"/>
    <w:rsid w:val="00DC4ECD"/>
    <w:rsid w:val="00DD1ECB"/>
    <w:rsid w:val="00DE03F6"/>
    <w:rsid w:val="00DE192D"/>
    <w:rsid w:val="00DF607A"/>
    <w:rsid w:val="00DF7522"/>
    <w:rsid w:val="00E00FA9"/>
    <w:rsid w:val="00E0111A"/>
    <w:rsid w:val="00E059AF"/>
    <w:rsid w:val="00E06E08"/>
    <w:rsid w:val="00E129E8"/>
    <w:rsid w:val="00E1535D"/>
    <w:rsid w:val="00E17B89"/>
    <w:rsid w:val="00E22091"/>
    <w:rsid w:val="00E43E34"/>
    <w:rsid w:val="00E44271"/>
    <w:rsid w:val="00E44BC5"/>
    <w:rsid w:val="00E556A7"/>
    <w:rsid w:val="00E57312"/>
    <w:rsid w:val="00E627C9"/>
    <w:rsid w:val="00E65CD7"/>
    <w:rsid w:val="00E70976"/>
    <w:rsid w:val="00E75615"/>
    <w:rsid w:val="00E810E9"/>
    <w:rsid w:val="00E81B32"/>
    <w:rsid w:val="00E81BDF"/>
    <w:rsid w:val="00E867A1"/>
    <w:rsid w:val="00E86E5D"/>
    <w:rsid w:val="00EA070B"/>
    <w:rsid w:val="00EA237B"/>
    <w:rsid w:val="00EA747E"/>
    <w:rsid w:val="00EA7C41"/>
    <w:rsid w:val="00EB0A0D"/>
    <w:rsid w:val="00EB471F"/>
    <w:rsid w:val="00EB4EEE"/>
    <w:rsid w:val="00EC2FE4"/>
    <w:rsid w:val="00EC4257"/>
    <w:rsid w:val="00EC7227"/>
    <w:rsid w:val="00EE2B1A"/>
    <w:rsid w:val="00EF5F84"/>
    <w:rsid w:val="00F03408"/>
    <w:rsid w:val="00F075A1"/>
    <w:rsid w:val="00F12E3E"/>
    <w:rsid w:val="00F15264"/>
    <w:rsid w:val="00F2055F"/>
    <w:rsid w:val="00F22194"/>
    <w:rsid w:val="00F30C75"/>
    <w:rsid w:val="00F5229F"/>
    <w:rsid w:val="00F57B5B"/>
    <w:rsid w:val="00F63EC3"/>
    <w:rsid w:val="00F74636"/>
    <w:rsid w:val="00F76200"/>
    <w:rsid w:val="00F8320C"/>
    <w:rsid w:val="00F85D0C"/>
    <w:rsid w:val="00F86CF5"/>
    <w:rsid w:val="00F8735B"/>
    <w:rsid w:val="00F942B9"/>
    <w:rsid w:val="00F94D9F"/>
    <w:rsid w:val="00FA0538"/>
    <w:rsid w:val="00FA0582"/>
    <w:rsid w:val="00FA0ADB"/>
    <w:rsid w:val="00FA17DD"/>
    <w:rsid w:val="00FB48B6"/>
    <w:rsid w:val="00FC2571"/>
    <w:rsid w:val="00FC2E10"/>
    <w:rsid w:val="00FC783C"/>
    <w:rsid w:val="00FE476C"/>
    <w:rsid w:val="00FE74D7"/>
    <w:rsid w:val="00FF071F"/>
    <w:rsid w:val="00FF0A41"/>
    <w:rsid w:val="00FF2934"/>
    <w:rsid w:val="00FF4EC0"/>
    <w:rsid w:val="263122B6"/>
    <w:rsid w:val="4056719A"/>
    <w:rsid w:val="7A8945FD"/>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0183A5-E56E-45D1-9781-6382C8DD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bs-Latn-BA" w:eastAsia="bs-Latn-BA" w:bidi="ar-SA"/>
      </w:rPr>
    </w:rPrDefault>
    <w:pPrDefault/>
  </w:docDefaults>
  <w:latentStyles w:defLockedState="0" w:defUIPriority="99" w:defSemiHidden="0" w:defUnhideWhenUsed="0" w:defQFormat="0" w:count="375">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lsdException w:name="annotation text" w:locked="1" w:semiHidden="1" w:uiPriority="0"/>
    <w:lsdException w:name="header" w:locked="1" w:unhideWhenUsed="1"/>
    <w:lsdException w:name="footer" w:locked="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lsdException w:name="annotation reference" w:locked="1" w:semiHidden="1" w:uiPriority="0"/>
    <w:lsdException w:name="line number" w:locked="1" w:semiHidden="1" w:unhideWhenUsed="1"/>
    <w:lsdException w:name="page number" w:locked="1"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locked="1"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72E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CB72ED"/>
    <w:pPr>
      <w:spacing w:after="0" w:line="240" w:lineRule="auto"/>
    </w:pPr>
    <w:rPr>
      <w:rFonts w:ascii="Tahoma" w:hAnsi="Tahoma" w:cs="Tahoma"/>
      <w:sz w:val="16"/>
      <w:szCs w:val="16"/>
    </w:rPr>
  </w:style>
  <w:style w:type="character" w:styleId="CommentReference">
    <w:name w:val="annotation reference"/>
    <w:basedOn w:val="DefaultParagraphFont"/>
    <w:semiHidden/>
    <w:locked/>
    <w:rsid w:val="00CB72ED"/>
    <w:rPr>
      <w:sz w:val="16"/>
      <w:szCs w:val="16"/>
    </w:rPr>
  </w:style>
  <w:style w:type="paragraph" w:styleId="CommentText">
    <w:name w:val="annotation text"/>
    <w:basedOn w:val="Normal"/>
    <w:semiHidden/>
    <w:locked/>
    <w:rsid w:val="00CB72ED"/>
    <w:rPr>
      <w:sz w:val="20"/>
      <w:szCs w:val="20"/>
    </w:rPr>
  </w:style>
  <w:style w:type="paragraph" w:styleId="CommentSubject">
    <w:name w:val="annotation subject"/>
    <w:basedOn w:val="CommentText"/>
    <w:next w:val="CommentText"/>
    <w:semiHidden/>
    <w:locked/>
    <w:rsid w:val="00CB72ED"/>
    <w:rPr>
      <w:b/>
      <w:bCs/>
    </w:rPr>
  </w:style>
  <w:style w:type="paragraph" w:styleId="Footer">
    <w:name w:val="footer"/>
    <w:basedOn w:val="Normal"/>
    <w:link w:val="FooterChar"/>
    <w:uiPriority w:val="99"/>
    <w:unhideWhenUsed/>
    <w:locked/>
    <w:rsid w:val="00CB72ED"/>
    <w:pPr>
      <w:tabs>
        <w:tab w:val="center" w:pos="4536"/>
        <w:tab w:val="right" w:pos="9072"/>
      </w:tabs>
      <w:spacing w:after="0" w:line="240" w:lineRule="auto"/>
    </w:pPr>
  </w:style>
  <w:style w:type="character" w:styleId="FootnoteReference">
    <w:name w:val="footnote reference"/>
    <w:basedOn w:val="DefaultParagraphFont"/>
    <w:semiHidden/>
    <w:locked/>
    <w:rsid w:val="00CB72ED"/>
    <w:rPr>
      <w:vertAlign w:val="superscript"/>
    </w:rPr>
  </w:style>
  <w:style w:type="paragraph" w:styleId="FootnoteText">
    <w:name w:val="footnote text"/>
    <w:basedOn w:val="Normal"/>
    <w:semiHidden/>
    <w:locked/>
    <w:rsid w:val="00CB72ED"/>
    <w:rPr>
      <w:sz w:val="20"/>
      <w:szCs w:val="20"/>
    </w:rPr>
  </w:style>
  <w:style w:type="paragraph" w:styleId="Header">
    <w:name w:val="header"/>
    <w:basedOn w:val="Normal"/>
    <w:link w:val="HeaderChar"/>
    <w:uiPriority w:val="99"/>
    <w:unhideWhenUsed/>
    <w:locked/>
    <w:rsid w:val="00CB72ED"/>
    <w:pPr>
      <w:tabs>
        <w:tab w:val="center" w:pos="4536"/>
        <w:tab w:val="right" w:pos="9072"/>
      </w:tabs>
      <w:spacing w:after="0" w:line="240" w:lineRule="auto"/>
    </w:pPr>
  </w:style>
  <w:style w:type="character" w:styleId="Hyperlink">
    <w:name w:val="Hyperlink"/>
    <w:basedOn w:val="DefaultParagraphFont"/>
    <w:uiPriority w:val="99"/>
    <w:unhideWhenUsed/>
    <w:locked/>
    <w:rsid w:val="00CB72ED"/>
    <w:rPr>
      <w:color w:val="0000FF"/>
      <w:u w:val="single"/>
    </w:rPr>
  </w:style>
  <w:style w:type="character" w:styleId="PageNumber">
    <w:name w:val="page number"/>
    <w:basedOn w:val="DefaultParagraphFont"/>
    <w:locked/>
    <w:rsid w:val="00CB72ED"/>
  </w:style>
  <w:style w:type="paragraph" w:styleId="PlainText">
    <w:name w:val="Plain Text"/>
    <w:basedOn w:val="Normal"/>
    <w:link w:val="PlainTextChar"/>
    <w:uiPriority w:val="99"/>
    <w:unhideWhenUsed/>
    <w:locked/>
    <w:rsid w:val="00CB72ED"/>
    <w:pPr>
      <w:spacing w:after="0" w:line="240" w:lineRule="auto"/>
    </w:pPr>
    <w:rPr>
      <w:rFonts w:ascii="Consolas" w:hAnsi="Consolas"/>
      <w:sz w:val="21"/>
      <w:szCs w:val="21"/>
    </w:rPr>
  </w:style>
  <w:style w:type="character" w:styleId="Strong">
    <w:name w:val="Strong"/>
    <w:basedOn w:val="DefaultParagraphFont"/>
    <w:uiPriority w:val="22"/>
    <w:qFormat/>
    <w:locked/>
    <w:rsid w:val="00CB72ED"/>
    <w:rPr>
      <w:b/>
      <w:bCs/>
    </w:rPr>
  </w:style>
  <w:style w:type="table" w:styleId="TableGrid">
    <w:name w:val="Table Grid"/>
    <w:basedOn w:val="TableNormal"/>
    <w:uiPriority w:val="59"/>
    <w:locked/>
    <w:rsid w:val="00CB72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CB72ED"/>
    <w:rPr>
      <w:rFonts w:ascii="Tahoma" w:hAnsi="Tahoma" w:cs="Tahoma"/>
      <w:sz w:val="16"/>
      <w:szCs w:val="16"/>
    </w:rPr>
  </w:style>
  <w:style w:type="paragraph" w:styleId="NoSpacing">
    <w:name w:val="No Spacing"/>
    <w:uiPriority w:val="1"/>
    <w:qFormat/>
    <w:rsid w:val="00CB72ED"/>
    <w:rPr>
      <w:sz w:val="22"/>
      <w:szCs w:val="22"/>
      <w:lang w:eastAsia="en-US"/>
    </w:rPr>
  </w:style>
  <w:style w:type="character" w:styleId="PlaceholderText">
    <w:name w:val="Placeholder Text"/>
    <w:basedOn w:val="DefaultParagraphFont"/>
    <w:uiPriority w:val="99"/>
    <w:semiHidden/>
    <w:locked/>
    <w:rsid w:val="00CB72ED"/>
    <w:rPr>
      <w:color w:val="808080"/>
    </w:rPr>
  </w:style>
  <w:style w:type="paragraph" w:styleId="ListParagraph">
    <w:name w:val="List Paragraph"/>
    <w:basedOn w:val="Normal"/>
    <w:uiPriority w:val="34"/>
    <w:qFormat/>
    <w:locked/>
    <w:rsid w:val="00CB72ED"/>
    <w:pPr>
      <w:ind w:left="720"/>
      <w:contextualSpacing/>
    </w:pPr>
  </w:style>
  <w:style w:type="character" w:customStyle="1" w:styleId="HeaderChar">
    <w:name w:val="Header Char"/>
    <w:basedOn w:val="DefaultParagraphFont"/>
    <w:link w:val="Header"/>
    <w:uiPriority w:val="99"/>
    <w:rsid w:val="00CB72ED"/>
  </w:style>
  <w:style w:type="character" w:customStyle="1" w:styleId="FooterChar">
    <w:name w:val="Footer Char"/>
    <w:basedOn w:val="DefaultParagraphFont"/>
    <w:link w:val="Footer"/>
    <w:uiPriority w:val="99"/>
    <w:rsid w:val="00CB72ED"/>
    <w:rPr>
      <w:sz w:val="22"/>
      <w:szCs w:val="22"/>
      <w:lang w:eastAsia="en-US"/>
    </w:rPr>
  </w:style>
  <w:style w:type="paragraph" w:customStyle="1" w:styleId="Style">
    <w:name w:val="Style"/>
    <w:rsid w:val="00CB72ED"/>
    <w:pPr>
      <w:widowControl w:val="0"/>
      <w:autoSpaceDE w:val="0"/>
      <w:autoSpaceDN w:val="0"/>
      <w:adjustRightInd w:val="0"/>
    </w:pPr>
    <w:rPr>
      <w:rFonts w:ascii="Times New Roman" w:eastAsia="Times New Roman" w:hAnsi="Times New Roman"/>
      <w:sz w:val="24"/>
      <w:szCs w:val="24"/>
      <w:lang w:val="fr-BE" w:eastAsia="zh-CN"/>
    </w:rPr>
  </w:style>
  <w:style w:type="character" w:customStyle="1" w:styleId="PlainTextChar">
    <w:name w:val="Plain Text Char"/>
    <w:basedOn w:val="DefaultParagraphFont"/>
    <w:link w:val="PlainText"/>
    <w:uiPriority w:val="99"/>
    <w:rsid w:val="00CB72ED"/>
    <w:rPr>
      <w:rFonts w:ascii="Consolas" w:eastAsia="Calibri" w:hAnsi="Consolas" w:cs="Times New Roman"/>
      <w:sz w:val="21"/>
      <w:szCs w:val="21"/>
      <w:lang w:eastAsia="en-US"/>
    </w:rPr>
  </w:style>
  <w:style w:type="paragraph" w:customStyle="1" w:styleId="z-TopofForm1">
    <w:name w:val="z-Top of Form1"/>
    <w:basedOn w:val="Normal"/>
    <w:next w:val="Normal"/>
    <w:link w:val="z-TopofFormChar"/>
    <w:uiPriority w:val="99"/>
    <w:semiHidden/>
    <w:unhideWhenUsed/>
    <w:rsid w:val="00CB72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1"/>
    <w:uiPriority w:val="99"/>
    <w:semiHidden/>
    <w:rsid w:val="00CB72ED"/>
    <w:rPr>
      <w:rFonts w:ascii="Arial" w:hAnsi="Arial" w:cs="Arial"/>
      <w:vanish/>
      <w:sz w:val="16"/>
      <w:szCs w:val="16"/>
      <w:lang w:eastAsia="en-US"/>
    </w:rPr>
  </w:style>
  <w:style w:type="paragraph" w:customStyle="1" w:styleId="z-BottomofForm1">
    <w:name w:val="z-Bottom of Form1"/>
    <w:basedOn w:val="Normal"/>
    <w:next w:val="Normal"/>
    <w:link w:val="z-BottomofFormChar"/>
    <w:uiPriority w:val="99"/>
    <w:semiHidden/>
    <w:unhideWhenUsed/>
    <w:qFormat/>
    <w:rsid w:val="00CB72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1"/>
    <w:uiPriority w:val="99"/>
    <w:semiHidden/>
    <w:rsid w:val="00CB72ED"/>
    <w:rPr>
      <w:rFonts w:ascii="Arial" w:hAnsi="Arial" w:cs="Arial"/>
      <w:vanish/>
      <w:sz w:val="16"/>
      <w:szCs w:val="16"/>
      <w:lang w:eastAsia="en-US"/>
    </w:rPr>
  </w:style>
  <w:style w:type="paragraph" w:customStyle="1" w:styleId="z-TopofForm2">
    <w:name w:val="z-Top of Form2"/>
    <w:basedOn w:val="Normal"/>
    <w:next w:val="Normal"/>
    <w:link w:val="z-TopofFormChar1"/>
    <w:uiPriority w:val="99"/>
    <w:semiHidden/>
    <w:unhideWhenUsed/>
    <w:rsid w:val="00CB72ED"/>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link w:val="z-TopofForm2"/>
    <w:uiPriority w:val="99"/>
    <w:semiHidden/>
    <w:rsid w:val="00CB72ED"/>
    <w:rPr>
      <w:rFonts w:ascii="Arial" w:hAnsi="Arial" w:cs="Arial"/>
      <w:vanish/>
      <w:sz w:val="16"/>
      <w:szCs w:val="16"/>
      <w:lang w:eastAsia="en-US"/>
    </w:rPr>
  </w:style>
  <w:style w:type="paragraph" w:customStyle="1" w:styleId="z-BottomofForm2">
    <w:name w:val="z-Bottom of Form2"/>
    <w:basedOn w:val="Normal"/>
    <w:next w:val="Normal"/>
    <w:link w:val="z-BottomofFormChar1"/>
    <w:uiPriority w:val="99"/>
    <w:semiHidden/>
    <w:unhideWhenUsed/>
    <w:rsid w:val="00CB72ED"/>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link w:val="z-BottomofForm2"/>
    <w:uiPriority w:val="99"/>
    <w:semiHidden/>
    <w:rsid w:val="00CB72ED"/>
    <w:rPr>
      <w:rFonts w:ascii="Arial" w:hAnsi="Arial" w:cs="Arial"/>
      <w:vanish/>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D94C5-67A7-4510-997B-BE906F010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Almir</dc:creator>
  <cp:lastModifiedBy>Doc. dr. med. sc Emin Grbić</cp:lastModifiedBy>
  <cp:revision>6</cp:revision>
  <cp:lastPrinted>2024-03-19T08:24:00Z</cp:lastPrinted>
  <dcterms:created xsi:type="dcterms:W3CDTF">2025-12-01T17:04:00Z</dcterms:created>
  <dcterms:modified xsi:type="dcterms:W3CDTF">2025-12-24T08:55:00Z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59D9334CFE134FAFA6A53EAEB9AA16CE_13</vt:lpwstr>
  </property>
</Properties>
</file>