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6AB4" w:rsidRPr="001C6AB4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  <w:r w:rsidR="001C6AB4">
              <w:rPr>
                <w:rFonts w:asciiTheme="majorHAnsi" w:hAnsiTheme="majorHAnsi" w:cs="Arial"/>
                <w:b/>
                <w:sz w:val="18"/>
                <w:szCs w:val="18"/>
              </w:rPr>
              <w:t>ijagnostičke metode u biomedicinskoj znanosti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C6AB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bookmarkStart w:id="0" w:name="_GoBack"/>
            <w:bookmarkEnd w:id="0"/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1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B65DC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B65DC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1C6AB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6AB4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Doktorski studij Biomedicina i zdravstvo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</w:t>
            </w:r>
            <w:r w:rsidR="001C6AB4">
              <w:rPr>
                <w:rFonts w:asciiTheme="majorHAnsi" w:hAnsiTheme="majorHAnsi" w:cs="Arial"/>
                <w:b/>
                <w:sz w:val="18"/>
                <w:szCs w:val="18"/>
              </w:rPr>
              <w:t>Ermina Iljazović</w:t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C</w:t>
            </w:r>
            <w:r w:rsidR="001C6AB4" w:rsidRPr="001C6AB4">
              <w:rPr>
                <w:rFonts w:asciiTheme="majorHAnsi" w:hAnsiTheme="majorHAnsi" w:cs="Arial"/>
                <w:b/>
                <w:sz w:val="18"/>
                <w:szCs w:val="18"/>
              </w:rPr>
              <w:t>Cilj nastavnog predmeta Dijagnostičke metode u biomedicinskoj znanonosti je upoznavanje studenata doktorskog studija sa savremenim dijagnostičkim metodama u biomedicinskoj znanosti kako u oblasti primarne dijagnostike oboljenja, tako i u dijagnostici i odredjenju prognostičko prediktivnih i terpaijskih faktora.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6AB4" w:rsidRPr="001C6AB4">
              <w:rPr>
                <w:rFonts w:asciiTheme="majorHAnsi" w:hAnsiTheme="majorHAnsi" w:cs="Arial"/>
                <w:b/>
                <w:sz w:val="18"/>
                <w:szCs w:val="18"/>
              </w:rPr>
              <w:t>Studenti će kroz predavanja sa biti upoznati sa savremenim pristupom dijagnostičkim metodama u biomedicinskoj znanosti sa različitih aspekata i u različitim organskim sistemima. Kroz prikaz pojedinih dijagnostičkih procedura i problema u kliničkoj praksi, studenti će imati priliku upoznati se i usvojiti određene vodiče (guidelines) i standarde u dijagnostičkim metodama (kliničkim i pretkliničkim)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C6AB4" w:rsidRPr="001C6AB4" w:rsidRDefault="00D05D23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6AB4" w:rsidRPr="001C6AB4"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1. </w:t>
            </w:r>
          </w:p>
          <w:p w:rsidR="001C6AB4" w:rsidRPr="001C6AB4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>Laboratorijske i molekularne metode dijagnostike u biomedicini</w:t>
            </w:r>
          </w:p>
          <w:p w:rsidR="001C6AB4" w:rsidRPr="001C6AB4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>Osnovne značajke dijagnostičkih procedura u onkologiji, patologiji, molekularnoj medicini, mikrobiologiji, farmakologiji</w:t>
            </w:r>
          </w:p>
          <w:p w:rsidR="001C6AB4" w:rsidRPr="001C6AB4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1C6AB4" w:rsidRPr="001C6AB4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2. </w:t>
            </w:r>
          </w:p>
          <w:p w:rsidR="001C6AB4" w:rsidRPr="001C6AB4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>Kliničke dijagnostičke metode</w:t>
            </w:r>
          </w:p>
          <w:p w:rsidR="00CB72ED" w:rsidRPr="00B96B4F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>Osnovne dijagnostičke procedure u kliničkoj praksi (interna medicina/pulmologija,  hematologija, hirurgija, imunologija, ginekologija, dermatologija, sudska medicina...)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Predavanja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C6AB4" w:rsidRPr="001C6AB4" w:rsidRDefault="00D05D23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6AB4" w:rsidRPr="001C6AB4">
              <w:rPr>
                <w:rFonts w:asciiTheme="majorHAnsi" w:hAnsiTheme="majorHAnsi" w:cs="Arial"/>
                <w:b/>
                <w:sz w:val="18"/>
                <w:szCs w:val="18"/>
              </w:rPr>
              <w:t xml:space="preserve">Ispit će biti u usmenoj formi ili pismenoj formi. </w:t>
            </w:r>
          </w:p>
          <w:p w:rsidR="001C6AB4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1- Laboratorijske i molekularne metode dijagnostike u biomedicini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 xml:space="preserve">40 bodova (minimalno 22) </w:t>
            </w:r>
          </w:p>
          <w:p w:rsidR="00CB72ED" w:rsidRPr="00B96B4F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>Modul 2 - Kliničke dijagnostičke meto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de-</w:t>
            </w: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 xml:space="preserve"> 40 bodova (minimalno 22)                                         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C6AB4" w:rsidRPr="001C6AB4" w:rsidRDefault="00D05D23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6AB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C6AB4" w:rsidRPr="001C6AB4">
              <w:rPr>
                <w:rFonts w:asciiTheme="majorHAnsi" w:hAnsiTheme="majorHAnsi" w:cs="Arial"/>
                <w:b/>
                <w:sz w:val="18"/>
                <w:szCs w:val="18"/>
              </w:rPr>
              <w:t>Prisustvo predavanjima</w:t>
            </w:r>
            <w:r w:rsidR="001C6AB4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1C6AB4" w:rsidRPr="001C6AB4">
              <w:rPr>
                <w:rFonts w:asciiTheme="majorHAnsi" w:hAnsiTheme="majorHAnsi" w:cs="Arial"/>
                <w:b/>
                <w:sz w:val="18"/>
                <w:szCs w:val="18"/>
              </w:rPr>
              <w:t>20 bodova</w:t>
            </w:r>
          </w:p>
          <w:p w:rsidR="001C6AB4" w:rsidRPr="001C6AB4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Modul 1- Kliničke dijagnostičke metod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e- </w:t>
            </w: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>40 bodova (minimalno 22)</w:t>
            </w:r>
          </w:p>
          <w:p w:rsidR="001C6AB4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Mudul 2- Laboratorijske i molekularne metode dijagnostike u biomedicini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1C6AB4">
              <w:rPr>
                <w:rFonts w:asciiTheme="majorHAnsi" w:hAnsiTheme="majorHAnsi" w:cs="Arial"/>
                <w:b/>
                <w:sz w:val="18"/>
                <w:szCs w:val="18"/>
              </w:rPr>
              <w:t>40 bodova (minimalno 22)</w:t>
            </w:r>
          </w:p>
          <w:p w:rsidR="001C6AB4" w:rsidRDefault="001C6AB4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B45B1B" w:rsidRPr="00B45B1B" w:rsidRDefault="00B45B1B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Broj bodova </w:t>
            </w:r>
            <w:r w:rsidR="001C6AB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Konačna ocjena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0-54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Pet (5)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F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55-64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Šest (6)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E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65-74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Sedam (7)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75-84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Osam (8)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C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85-94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Devet (9)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</w:p>
          <w:p w:rsidR="00CB72ED" w:rsidRPr="00B96B4F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95-100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Deset (10)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C6A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1C6AB4" w:rsidRPr="001C6AB4">
              <w:rPr>
                <w:rFonts w:asciiTheme="majorHAnsi" w:hAnsiTheme="majorHAnsi" w:cs="Arial"/>
                <w:b/>
                <w:sz w:val="18"/>
                <w:szCs w:val="18"/>
              </w:rPr>
              <w:t>Naučni članci predavanja na predmetu "Dijagnostičke metode u biomedicinskoj znanosti".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2025/2026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D5887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1C6AB4">
              <w:rPr>
                <w:rFonts w:asciiTheme="majorHAnsi" w:hAnsiTheme="majorHAnsi" w:cs="Arial"/>
                <w:b/>
                <w:spacing w:val="218"/>
                <w:sz w:val="18"/>
                <w:szCs w:val="18"/>
              </w:rPr>
              <w:t>    </w:t>
            </w:r>
            <w:r w:rsidR="00FB48B6" w:rsidRPr="001C6AB4">
              <w:rPr>
                <w:rFonts w:asciiTheme="majorHAnsi" w:hAnsiTheme="majorHAnsi" w:cs="Arial"/>
                <w:b/>
                <w:spacing w:val="1"/>
                <w:sz w:val="18"/>
                <w:szCs w:val="18"/>
              </w:rPr>
              <w:t> </w:t>
            </w:r>
            <w:r w:rsidRPr="001C6AB4">
              <w:rPr>
                <w:rFonts w:asciiTheme="majorHAnsi" w:hAnsiTheme="majorHAnsi" w:cs="Arial"/>
                <w:b/>
                <w:spacing w:val="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C9" w:rsidRDefault="00B65DC9">
      <w:pPr>
        <w:spacing w:line="240" w:lineRule="auto"/>
      </w:pPr>
      <w:r>
        <w:separator/>
      </w:r>
    </w:p>
  </w:endnote>
  <w:endnote w:type="continuationSeparator" w:id="0">
    <w:p w:rsidR="00B65DC9" w:rsidRDefault="00B65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C6AB4">
            <w:rPr>
              <w:rFonts w:ascii="Cambria" w:hAnsi="Cambria" w:cs="Calibri"/>
              <w:noProof/>
              <w:sz w:val="16"/>
              <w:szCs w:val="16"/>
            </w:rPr>
            <w:t>3.3.2026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C6AB4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C6AB4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C9" w:rsidRDefault="00B65DC9">
      <w:pPr>
        <w:spacing w:after="0"/>
      </w:pPr>
      <w:r>
        <w:separator/>
      </w:r>
    </w:p>
  </w:footnote>
  <w:footnote w:type="continuationSeparator" w:id="0">
    <w:p w:rsidR="00B65DC9" w:rsidRDefault="00B65D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C6AB4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4EB7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45B1B"/>
    <w:rsid w:val="00B541C6"/>
    <w:rsid w:val="00B64E28"/>
    <w:rsid w:val="00B65DC9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6DC1"/>
  <w15:docId w15:val="{A6F49E07-AF94-4283-9EBC-8D845FF2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9B79-4656-4DB7-84DD-8B895D25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Azra Kurtic</cp:lastModifiedBy>
  <cp:revision>2</cp:revision>
  <cp:lastPrinted>2024-03-19T08:24:00Z</cp:lastPrinted>
  <dcterms:created xsi:type="dcterms:W3CDTF">2026-03-03T12:20:00Z</dcterms:created>
  <dcterms:modified xsi:type="dcterms:W3CDTF">2026-03-03T12:20:00Z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