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2ED" w:rsidRDefault="00FB48B6">
      <w:pPr>
        <w:pStyle w:val="Header"/>
        <w:jc w:val="center"/>
        <w:rPr>
          <w:bCs/>
          <w:color w:val="76923C"/>
        </w:rPr>
      </w:pPr>
      <w:r>
        <w:rPr>
          <w:noProof/>
          <w:lang w:val="en-US"/>
        </w:rPr>
        <w:drawing>
          <wp:inline distT="0" distB="0" distL="0" distR="0">
            <wp:extent cx="3919855" cy="501015"/>
            <wp:effectExtent l="19050" t="0" r="4445" b="0"/>
            <wp:docPr id="5" name="Picture 1" descr="MemoUN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MemoUNTZ"/>
                    <pic:cNvPicPr>
                      <a:picLocks noChangeAspect="1" noChangeArrowheads="1"/>
                    </pic:cNvPicPr>
                  </pic:nvPicPr>
                  <pic:blipFill>
                    <a:blip r:embed="rId7" cstate="print"/>
                    <a:srcRect/>
                    <a:stretch>
                      <a:fillRect/>
                    </a:stretch>
                  </pic:blipFill>
                  <pic:spPr>
                    <a:xfrm>
                      <a:off x="0" y="0"/>
                      <a:ext cx="3919855" cy="501015"/>
                    </a:xfrm>
                    <a:prstGeom prst="rect">
                      <a:avLst/>
                    </a:prstGeom>
                    <a:noFill/>
                    <a:ln w="9525">
                      <a:noFill/>
                      <a:miter lim="800000"/>
                      <a:headEnd/>
                      <a:tailEnd/>
                    </a:ln>
                  </pic:spPr>
                </pic:pic>
              </a:graphicData>
            </a:graphic>
          </wp:inline>
        </w:drawing>
      </w:r>
    </w:p>
    <w:p w:rsidR="00CB72ED" w:rsidRDefault="00CB72ED">
      <w:pPr>
        <w:pStyle w:val="NoSpacing"/>
        <w:rPr>
          <w:rFonts w:ascii="Arial" w:hAnsi="Arial" w:cs="Arial"/>
          <w:b/>
          <w:sz w:val="14"/>
          <w:szCs w:val="14"/>
        </w:rPr>
      </w:pPr>
    </w:p>
    <w:p w:rsidR="00CB72ED" w:rsidRDefault="00FB48B6">
      <w:pPr>
        <w:pStyle w:val="NoSpacing"/>
        <w:jc w:val="center"/>
        <w:rPr>
          <w:rFonts w:ascii="Cambria" w:hAnsi="Cambria"/>
          <w:b/>
          <w:sz w:val="28"/>
          <w:szCs w:val="28"/>
        </w:rPr>
      </w:pPr>
      <w:r>
        <w:rPr>
          <w:rFonts w:ascii="Cambria" w:hAnsi="Cambria"/>
          <w:b/>
          <w:sz w:val="28"/>
          <w:szCs w:val="28"/>
        </w:rPr>
        <w:t>SYLLABUS</w:t>
      </w:r>
    </w:p>
    <w:p w:rsidR="00CB72ED" w:rsidRDefault="00CB72ED">
      <w:pPr>
        <w:pStyle w:val="NoSpacing"/>
        <w:jc w:val="center"/>
        <w:rPr>
          <w:rFonts w:ascii="Book Antiqua" w:hAnsi="Book Antiqua"/>
          <w:b/>
          <w:sz w:val="20"/>
          <w:szCs w:val="20"/>
        </w:rPr>
      </w:pPr>
    </w:p>
    <w:p w:rsidR="00CB72ED" w:rsidRDefault="00CB72ED">
      <w:pPr>
        <w:pStyle w:val="NoSpacing"/>
        <w:ind w:right="140"/>
        <w:rPr>
          <w:rFonts w:ascii="Book Antiqua" w:hAnsi="Book Antiqua" w:cs="Arial"/>
          <w:b/>
          <w:sz w:val="16"/>
          <w:szCs w:val="16"/>
        </w:rPr>
      </w:pPr>
    </w:p>
    <w:tbl>
      <w:tblPr>
        <w:tblW w:w="10314" w:type="dxa"/>
        <w:tblLayout w:type="fixed"/>
        <w:tblCellMar>
          <w:right w:w="85" w:type="dxa"/>
        </w:tblCellMar>
        <w:tblLook w:val="04A0" w:firstRow="1" w:lastRow="0" w:firstColumn="1" w:lastColumn="0" w:noHBand="0" w:noVBand="1"/>
      </w:tblPr>
      <w:tblGrid>
        <w:gridCol w:w="305"/>
        <w:gridCol w:w="618"/>
        <w:gridCol w:w="260"/>
        <w:gridCol w:w="343"/>
        <w:gridCol w:w="273"/>
        <w:gridCol w:w="110"/>
        <w:gridCol w:w="189"/>
        <w:gridCol w:w="539"/>
        <w:gridCol w:w="670"/>
        <w:gridCol w:w="59"/>
        <w:gridCol w:w="73"/>
        <w:gridCol w:w="188"/>
        <w:gridCol w:w="154"/>
        <w:gridCol w:w="221"/>
        <w:gridCol w:w="20"/>
        <w:gridCol w:w="365"/>
        <w:gridCol w:w="102"/>
        <w:gridCol w:w="44"/>
        <w:gridCol w:w="174"/>
        <w:gridCol w:w="276"/>
        <w:gridCol w:w="426"/>
        <w:gridCol w:w="118"/>
        <w:gridCol w:w="41"/>
        <w:gridCol w:w="161"/>
        <w:gridCol w:w="391"/>
        <w:gridCol w:w="71"/>
        <w:gridCol w:w="407"/>
        <w:gridCol w:w="826"/>
        <w:gridCol w:w="68"/>
        <w:gridCol w:w="120"/>
        <w:gridCol w:w="132"/>
        <w:gridCol w:w="305"/>
        <w:gridCol w:w="317"/>
        <w:gridCol w:w="75"/>
        <w:gridCol w:w="247"/>
        <w:gridCol w:w="425"/>
        <w:gridCol w:w="345"/>
        <w:gridCol w:w="856"/>
      </w:tblGrid>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ind w:right="-108"/>
              <w:rPr>
                <w:rFonts w:asciiTheme="majorHAnsi" w:hAnsiTheme="majorHAnsi" w:cs="Arial"/>
                <w:b/>
                <w:sz w:val="20"/>
                <w:szCs w:val="20"/>
              </w:rPr>
            </w:pPr>
            <w:r w:rsidRPr="00B96B4F">
              <w:rPr>
                <w:rFonts w:asciiTheme="majorHAnsi" w:hAnsiTheme="majorHAnsi" w:cs="Arial"/>
                <w:b/>
                <w:sz w:val="20"/>
                <w:szCs w:val="20"/>
              </w:rPr>
              <w:t>1. Puni naziv nastavnog predmeta:</w:t>
            </w:r>
          </w:p>
        </w:tc>
        <w:tc>
          <w:tcPr>
            <w:tcW w:w="2890" w:type="dxa"/>
            <w:gridSpan w:val="10"/>
            <w:tcBorders>
              <w:top w:val="single" w:sz="2" w:space="0" w:color="000000"/>
              <w:bottom w:val="single" w:sz="2" w:space="0" w:color="000000"/>
            </w:tcBorders>
          </w:tcPr>
          <w:p w:rsidR="00CB72ED" w:rsidRPr="00B96B4F" w:rsidRDefault="00CB72ED">
            <w:pPr>
              <w:pStyle w:val="NoSpacing"/>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0" w:type="dxa"/>
            </w:tcMar>
          </w:tcPr>
          <w:p w:rsidR="00CB72ED" w:rsidRPr="00B96B4F" w:rsidRDefault="00D05D23" w:rsidP="005E135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802D29">
              <w:rPr>
                <w:rFonts w:asciiTheme="majorHAnsi" w:hAnsiTheme="majorHAnsi" w:cs="Arial"/>
                <w:b/>
                <w:sz w:val="18"/>
                <w:szCs w:val="18"/>
              </w:rPr>
              <w:t>Upravljanje kvalitetom u radiologiji</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 Skraćeni naziv nastavnog predmeta / šifra:</w:t>
            </w:r>
          </w:p>
        </w:tc>
        <w:tc>
          <w:tcPr>
            <w:tcW w:w="2890" w:type="dxa"/>
            <w:gridSpan w:val="10"/>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23"/>
          <w:wAfter w:w="6292" w:type="dxa"/>
          <w:trHeight w:hRule="exact" w:val="329"/>
        </w:trPr>
        <w:tc>
          <w:tcPr>
            <w:tcW w:w="4022" w:type="dxa"/>
            <w:gridSpan w:val="15"/>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1799" w:type="dxa"/>
            <w:gridSpan w:val="5"/>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3. Ciklus studija:</w:t>
            </w:r>
          </w:p>
        </w:tc>
        <w:tc>
          <w:tcPr>
            <w:tcW w:w="1508" w:type="dxa"/>
            <w:gridSpan w:val="4"/>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1080" w:type="dxa"/>
            <w:gridSpan w:val="7"/>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1022" w:type="dxa"/>
            <w:gridSpan w:val="5"/>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2015" w:type="dxa"/>
            <w:gridSpan w:val="7"/>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6"/>
          <w:wAfter w:w="9391"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5E1352">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802D29">
              <w:rPr>
                <w:rFonts w:asciiTheme="majorHAnsi" w:hAnsiTheme="majorHAnsi" w:cs="Arial"/>
                <w:b/>
                <w:sz w:val="18"/>
                <w:szCs w:val="18"/>
              </w:rPr>
              <w:t>II</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4. Bodovna vrijednost ECTS:</w:t>
            </w: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6"/>
          <w:wAfter w:w="9391"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5E1352">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802D29">
              <w:rPr>
                <w:rFonts w:asciiTheme="majorHAnsi" w:hAnsiTheme="majorHAnsi" w:cs="Arial"/>
                <w:b/>
                <w:sz w:val="18"/>
                <w:szCs w:val="18"/>
              </w:rPr>
              <w:t>4</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5. Status nastavnog predmeta:</w:t>
            </w: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7424" w:type="dxa"/>
            <w:gridSpan w:val="28"/>
            <w:shd w:val="clear" w:color="auto" w:fill="auto"/>
            <w:vAlign w:val="center"/>
          </w:tcPr>
          <w:tbl>
            <w:tblPr>
              <w:tblStyle w:val="TableGrid"/>
              <w:tblW w:w="1247" w:type="dxa"/>
              <w:tblInd w:w="191" w:type="dxa"/>
              <w:tblLayout w:type="fixed"/>
              <w:tblCellMar>
                <w:top w:w="57" w:type="dxa"/>
              </w:tblCellMar>
              <w:tblLook w:val="04A0" w:firstRow="1" w:lastRow="0" w:firstColumn="1" w:lastColumn="0" w:noHBand="0" w:noVBand="1"/>
            </w:tblPr>
            <w:tblGrid>
              <w:gridCol w:w="1247"/>
            </w:tblGrid>
            <w:tr w:rsidR="00CB72ED" w:rsidRPr="00B96B4F" w:rsidTr="000304FB">
              <w:trPr>
                <w:trHeight w:hRule="exact" w:val="329"/>
              </w:trPr>
              <w:tc>
                <w:tcPr>
                  <w:tcW w:w="994" w:type="dxa"/>
                  <w:vAlign w:val="center"/>
                </w:tcPr>
                <w:bookmarkStart w:id="0" w:name="Dropdown1"/>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Dropdown1"/>
                        <w:enabled/>
                        <w:calcOnExit w:val="0"/>
                        <w:ddList>
                          <w:listEntry w:val="Obavezni  "/>
                          <w:listEntry w:val="Izborni  "/>
                        </w:ddList>
                      </w:ffData>
                    </w:fldChar>
                  </w:r>
                  <w:r w:rsidR="00FB48B6" w:rsidRPr="00B96B4F">
                    <w:rPr>
                      <w:rFonts w:asciiTheme="majorHAnsi" w:hAnsiTheme="majorHAnsi" w:cs="Arial"/>
                      <w:b/>
                      <w:sz w:val="18"/>
                      <w:szCs w:val="18"/>
                    </w:rPr>
                    <w:instrText xml:space="preserve"> FORMDROPDOWN </w:instrText>
                  </w:r>
                  <w:r w:rsidR="00BA39C0">
                    <w:rPr>
                      <w:rFonts w:asciiTheme="majorHAnsi" w:hAnsiTheme="majorHAnsi" w:cs="Arial"/>
                      <w:b/>
                      <w:sz w:val="18"/>
                      <w:szCs w:val="18"/>
                    </w:rPr>
                  </w:r>
                  <w:r w:rsidR="00BA39C0">
                    <w:rPr>
                      <w:rFonts w:asciiTheme="majorHAnsi" w:hAnsiTheme="majorHAnsi" w:cs="Arial"/>
                      <w:b/>
                      <w:sz w:val="18"/>
                      <w:szCs w:val="18"/>
                    </w:rPr>
                    <w:fldChar w:fldCharType="separate"/>
                  </w:r>
                  <w:r w:rsidRPr="00B96B4F">
                    <w:rPr>
                      <w:rFonts w:asciiTheme="majorHAnsi" w:hAnsiTheme="majorHAnsi" w:cs="Arial"/>
                      <w:b/>
                      <w:sz w:val="18"/>
                      <w:szCs w:val="18"/>
                    </w:rPr>
                    <w:fldChar w:fldCharType="end"/>
                  </w:r>
                  <w:bookmarkEnd w:id="0"/>
                </w:p>
                <w:p w:rsidR="00CB72ED" w:rsidRPr="00B96B4F" w:rsidRDefault="00CB72ED">
                  <w:pPr>
                    <w:pStyle w:val="NoSpacing"/>
                    <w:ind w:right="5875"/>
                    <w:jc w:val="center"/>
                    <w:rPr>
                      <w:rFonts w:asciiTheme="majorHAnsi" w:hAnsiTheme="majorHAnsi" w:cs="Arial"/>
                      <w:b/>
                      <w:sz w:val="18"/>
                      <w:szCs w:val="18"/>
                    </w:rPr>
                  </w:pPr>
                </w:p>
              </w:tc>
            </w:tr>
          </w:tbl>
          <w:p w:rsidR="00CB72ED" w:rsidRPr="00B96B4F" w:rsidRDefault="00CB72ED">
            <w:pPr>
              <w:pStyle w:val="NoSpacing"/>
              <w:ind w:left="322"/>
              <w:rPr>
                <w:rFonts w:asciiTheme="majorHAnsi" w:hAnsiTheme="majorHAnsi" w:cs="Arial"/>
                <w:b/>
                <w:sz w:val="20"/>
                <w:szCs w:val="20"/>
              </w:rPr>
            </w:pPr>
          </w:p>
        </w:tc>
        <w:tc>
          <w:tcPr>
            <w:tcW w:w="2890" w:type="dxa"/>
            <w:gridSpan w:val="10"/>
          </w:tcPr>
          <w:p w:rsidR="00CB72ED" w:rsidRPr="00B96B4F" w:rsidRDefault="00CB72ED">
            <w:pPr>
              <w:pStyle w:val="NoSpacing"/>
              <w:rPr>
                <w:rFonts w:asciiTheme="majorHAnsi" w:hAnsiTheme="majorHAnsi" w:cs="Arial"/>
                <w:b/>
                <w:sz w:val="20"/>
                <w:szCs w:val="20"/>
              </w:rPr>
            </w:pP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6. Preduslovi za polaganje nastavnog predmeta:</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5E135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802D29">
              <w:rPr>
                <w:rFonts w:asciiTheme="majorHAnsi" w:hAnsiTheme="majorHAnsi"/>
                <w:b/>
                <w:sz w:val="18"/>
                <w:szCs w:val="18"/>
              </w:rPr>
              <w:t>Nema</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7. Ograničenja pristupa:</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5E135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802D29">
              <w:rPr>
                <w:rFonts w:asciiTheme="majorHAnsi" w:hAnsiTheme="majorHAnsi"/>
                <w:b/>
                <w:sz w:val="18"/>
                <w:szCs w:val="18"/>
              </w:rPr>
              <w:t>Nema</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8. Trajanje / semest(a)r(i):</w:t>
            </w:r>
          </w:p>
        </w:tc>
        <w:tc>
          <w:tcPr>
            <w:tcW w:w="2890" w:type="dxa"/>
            <w:gridSpan w:val="10"/>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3"/>
          <w:wAfter w:w="8515"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5E1352">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802D29">
              <w:rPr>
                <w:rFonts w:asciiTheme="majorHAnsi" w:hAnsiTheme="majorHAnsi"/>
                <w:b/>
                <w:sz w:val="18"/>
                <w:szCs w:val="18"/>
              </w:rPr>
              <w:t>1</w:t>
            </w:r>
            <w:r w:rsidRPr="00B96B4F">
              <w:rPr>
                <w:rFonts w:asciiTheme="majorHAnsi" w:hAnsiTheme="majorHAnsi" w:cs="Arial"/>
                <w:b/>
                <w:sz w:val="18"/>
                <w:szCs w:val="18"/>
              </w:rPr>
              <w:fldChar w:fldCharType="end"/>
            </w:r>
          </w:p>
        </w:tc>
        <w:tc>
          <w:tcPr>
            <w:tcW w:w="260" w:type="dxa"/>
            <w:tcBorders>
              <w:left w:val="single" w:sz="2" w:space="0" w:color="000000"/>
              <w:right w:val="single" w:sz="2" w:space="0" w:color="000000"/>
            </w:tcBorders>
            <w:tcMar>
              <w:top w:w="57" w:type="dxa"/>
            </w:tcMar>
          </w:tcPr>
          <w:p w:rsidR="00CB72ED" w:rsidRPr="00B96B4F" w:rsidRDefault="00CB72ED">
            <w:pPr>
              <w:pStyle w:val="NoSpacing"/>
              <w:jc w:val="center"/>
              <w:rPr>
                <w:rFonts w:asciiTheme="majorHAnsi" w:hAnsiTheme="majorHAnsi" w:cs="Arial"/>
                <w:b/>
                <w:sz w:val="18"/>
                <w:szCs w:val="18"/>
              </w:rPr>
            </w:pPr>
          </w:p>
        </w:tc>
        <w:tc>
          <w:tcPr>
            <w:tcW w:w="616" w:type="dxa"/>
            <w:gridSpan w:val="2"/>
            <w:tcBorders>
              <w:top w:val="single" w:sz="2" w:space="0" w:color="000000"/>
              <w:left w:val="single" w:sz="2" w:space="0" w:color="000000"/>
              <w:bottom w:val="single" w:sz="2" w:space="0" w:color="000000"/>
              <w:right w:val="single" w:sz="2" w:space="0" w:color="000000"/>
            </w:tcBorders>
            <w:tcMar>
              <w:top w:w="57" w:type="dxa"/>
            </w:tcMar>
          </w:tcPr>
          <w:p w:rsidR="00CB72ED" w:rsidRPr="00B96B4F" w:rsidRDefault="00D05D23" w:rsidP="005E1352">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802D29">
              <w:rPr>
                <w:rFonts w:asciiTheme="majorHAnsi" w:hAnsiTheme="majorHAnsi"/>
                <w:b/>
                <w:sz w:val="18"/>
                <w:szCs w:val="18"/>
              </w:rPr>
              <w:t>2</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92" w:type="dxa"/>
            <w:gridSpan w:val="29"/>
            <w:tcBorders>
              <w:top w:val="single" w:sz="2" w:space="0" w:color="000000"/>
            </w:tcBorders>
            <w:shd w:val="clear" w:color="auto" w:fill="auto"/>
            <w:tcMar>
              <w:top w:w="57" w:type="dxa"/>
            </w:tcMar>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9. Sedmični broj kontakt sati i ukupno studentsko radno opterećenje na predmetu:</w:t>
            </w:r>
          </w:p>
        </w:tc>
        <w:tc>
          <w:tcPr>
            <w:tcW w:w="2822" w:type="dxa"/>
            <w:gridSpan w:val="9"/>
            <w:tcBorders>
              <w:top w:val="single" w:sz="2" w:space="0" w:color="000000"/>
            </w:tcBorders>
            <w:tcMar>
              <w:top w:w="57" w:type="dxa"/>
            </w:tcMar>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1"/>
          <w:wAfter w:w="856" w:type="dxa"/>
          <w:trHeight w:hRule="exact" w:val="454"/>
        </w:trPr>
        <w:tc>
          <w:tcPr>
            <w:tcW w:w="3366" w:type="dxa"/>
            <w:gridSpan w:val="10"/>
            <w:tcBorders>
              <w:right w:val="single" w:sz="2" w:space="0" w:color="000000"/>
            </w:tcBorders>
            <w:shd w:val="clear" w:color="auto" w:fill="auto"/>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(1)</w:t>
            </w:r>
          </w:p>
        </w:tc>
        <w:tc>
          <w:tcPr>
            <w:tcW w:w="636"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CB72ED" w:rsidRPr="00B96B4F" w:rsidRDefault="00D05D23" w:rsidP="005E1352">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(2)</w:t>
            </w: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802D29">
              <w:rPr>
                <w:rFonts w:asciiTheme="majorHAnsi" w:hAnsiTheme="majorHAnsi"/>
                <w:b/>
                <w:sz w:val="18"/>
                <w:szCs w:val="18"/>
              </w:rPr>
              <w:t>2</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858" w:type="dxa"/>
            <w:gridSpan w:val="6"/>
            <w:tcBorders>
              <w:left w:val="single" w:sz="2" w:space="0" w:color="000000"/>
            </w:tcBorders>
            <w:vAlign w:val="center"/>
          </w:tcPr>
          <w:p w:rsidR="00CB72ED" w:rsidRPr="00B96B4F" w:rsidRDefault="00FB48B6">
            <w:pPr>
              <w:pStyle w:val="NoSpacing"/>
              <w:rPr>
                <w:rFonts w:asciiTheme="majorHAnsi" w:hAnsiTheme="majorHAnsi" w:cs="Arial"/>
                <w:b/>
                <w:sz w:val="16"/>
                <w:szCs w:val="16"/>
              </w:rPr>
            </w:pPr>
            <w:r w:rsidRPr="00B96B4F">
              <w:rPr>
                <w:rFonts w:asciiTheme="majorHAnsi" w:hAnsiTheme="majorHAnsi" w:cs="Arial"/>
                <w:b/>
                <w:sz w:val="16"/>
                <w:szCs w:val="16"/>
              </w:rPr>
              <w:t>(za dvosemestralne predmete)</w:t>
            </w:r>
          </w:p>
        </w:tc>
        <w:tc>
          <w:tcPr>
            <w:tcW w:w="1409" w:type="dxa"/>
            <w:gridSpan w:val="5"/>
            <w:tcBorders>
              <w:left w:val="nil"/>
            </w:tcBorders>
            <w:vAlign w:val="center"/>
          </w:tcPr>
          <w:p w:rsidR="00CB72ED" w:rsidRPr="00B96B4F" w:rsidRDefault="00FB48B6">
            <w:pPr>
              <w:pStyle w:val="NoSpacing"/>
              <w:jc w:val="center"/>
              <w:rPr>
                <w:rFonts w:asciiTheme="majorHAnsi" w:hAnsiTheme="majorHAnsi" w:cs="Arial"/>
                <w:b/>
                <w:sz w:val="18"/>
                <w:szCs w:val="18"/>
              </w:rPr>
            </w:pPr>
            <w:r w:rsidRPr="00B96B4F">
              <w:rPr>
                <w:rFonts w:asciiTheme="majorHAnsi" w:hAnsiTheme="majorHAnsi" w:cs="Arial"/>
                <w:b/>
                <w:sz w:val="18"/>
                <w:szCs w:val="18"/>
              </w:rPr>
              <w:t>Opterećenje:</w:t>
            </w:r>
          </w:p>
          <w:p w:rsidR="00CB72ED" w:rsidRPr="00B96B4F" w:rsidRDefault="00FB48B6">
            <w:pPr>
              <w:pStyle w:val="NoSpacing"/>
              <w:jc w:val="center"/>
              <w:rPr>
                <w:rFonts w:asciiTheme="majorHAnsi" w:hAnsiTheme="majorHAnsi" w:cs="Arial"/>
                <w:b/>
                <w:sz w:val="16"/>
                <w:szCs w:val="16"/>
              </w:rPr>
            </w:pPr>
            <w:r w:rsidRPr="00B96B4F">
              <w:rPr>
                <w:rFonts w:asciiTheme="majorHAnsi" w:hAnsiTheme="majorHAnsi" w:cs="Arial"/>
                <w:b/>
                <w:sz w:val="16"/>
                <w:szCs w:val="16"/>
              </w:rPr>
              <w:t>(u satima)</w:t>
            </w:r>
          </w:p>
        </w:tc>
      </w:tr>
      <w:tr w:rsidR="00CB72ED" w:rsidRPr="00B96B4F">
        <w:trPr>
          <w:trHeight w:val="113"/>
        </w:trPr>
        <w:tc>
          <w:tcPr>
            <w:tcW w:w="1799" w:type="dxa"/>
            <w:gridSpan w:val="5"/>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rsidR="00CB72ED" w:rsidRPr="00B96B4F" w:rsidRDefault="00CB72ED">
            <w:pPr>
              <w:pStyle w:val="NoSpacing"/>
              <w:rPr>
                <w:rFonts w:asciiTheme="majorHAnsi" w:hAnsiTheme="majorHAnsi" w:cs="Arial"/>
                <w:b/>
                <w:sz w:val="10"/>
                <w:szCs w:val="10"/>
              </w:rPr>
            </w:pPr>
          </w:p>
        </w:tc>
        <w:tc>
          <w:tcPr>
            <w:tcW w:w="1080" w:type="dxa"/>
            <w:gridSpan w:val="7"/>
            <w:vAlign w:val="center"/>
          </w:tcPr>
          <w:p w:rsidR="00CB72ED" w:rsidRPr="00B96B4F" w:rsidRDefault="00CB72ED">
            <w:pPr>
              <w:pStyle w:val="NoSpacing"/>
              <w:rPr>
                <w:rFonts w:asciiTheme="majorHAnsi" w:hAnsiTheme="majorHAnsi" w:cs="Arial"/>
                <w:b/>
                <w:sz w:val="10"/>
                <w:szCs w:val="10"/>
              </w:rPr>
            </w:pPr>
          </w:p>
        </w:tc>
        <w:tc>
          <w:tcPr>
            <w:tcW w:w="1022" w:type="dxa"/>
            <w:gridSpan w:val="5"/>
            <w:vAlign w:val="center"/>
          </w:tcPr>
          <w:p w:rsidR="00CB72ED" w:rsidRPr="00B96B4F" w:rsidRDefault="00CB72ED">
            <w:pPr>
              <w:pStyle w:val="NoSpacing"/>
              <w:rPr>
                <w:rFonts w:asciiTheme="majorHAnsi" w:hAnsiTheme="majorHAnsi" w:cs="Arial"/>
                <w:b/>
                <w:sz w:val="10"/>
                <w:szCs w:val="10"/>
              </w:rPr>
            </w:pPr>
          </w:p>
        </w:tc>
        <w:tc>
          <w:tcPr>
            <w:tcW w:w="2015" w:type="dxa"/>
            <w:gridSpan w:val="7"/>
            <w:vAlign w:val="center"/>
          </w:tcPr>
          <w:p w:rsidR="00CB72ED" w:rsidRPr="00B96B4F" w:rsidRDefault="00CB72ED">
            <w:pPr>
              <w:pStyle w:val="NoSpacing"/>
              <w:rPr>
                <w:rFonts w:asciiTheme="majorHAnsi" w:hAnsiTheme="majorHAnsi" w:cs="Arial"/>
                <w:b/>
                <w:sz w:val="10"/>
                <w:szCs w:val="10"/>
              </w:rPr>
            </w:pPr>
          </w:p>
        </w:tc>
        <w:tc>
          <w:tcPr>
            <w:tcW w:w="2570" w:type="dxa"/>
            <w:gridSpan w:val="7"/>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left="284" w:right="16"/>
              <w:jc w:val="right"/>
              <w:rPr>
                <w:rFonts w:asciiTheme="majorHAnsi" w:hAnsiTheme="majorHAnsi" w:cs="Arial"/>
                <w:b/>
                <w:sz w:val="18"/>
                <w:szCs w:val="18"/>
              </w:rPr>
            </w:pPr>
            <w:r w:rsidRPr="00B96B4F">
              <w:rPr>
                <w:rFonts w:asciiTheme="majorHAnsi" w:hAnsiTheme="majorHAnsi" w:cs="Arial"/>
                <w:b/>
                <w:sz w:val="18"/>
                <w:szCs w:val="18"/>
              </w:rPr>
              <w:t>9.1. Predavanja</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5E1352">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802D29">
              <w:rPr>
                <w:rFonts w:asciiTheme="majorHAnsi" w:hAnsiTheme="majorHAnsi" w:cs="Arial"/>
                <w:b/>
                <w:sz w:val="18"/>
                <w:szCs w:val="18"/>
              </w:rPr>
              <w:t>2</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Nastava:</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10"/>
                  <w:enabled/>
                  <w:calcOnExit w:val="0"/>
                  <w:textInput/>
                </w:ffData>
              </w:fldChar>
            </w:r>
            <w:bookmarkStart w:id="1" w:name="Text10"/>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bookmarkEnd w:id="1"/>
          </w:p>
        </w:tc>
      </w:tr>
      <w:tr w:rsidR="00CB72ED" w:rsidRPr="00B96B4F">
        <w:trPr>
          <w:trHeight w:val="113"/>
        </w:trPr>
        <w:tc>
          <w:tcPr>
            <w:tcW w:w="2637" w:type="dxa"/>
            <w:gridSpan w:val="8"/>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52" w:type="dxa"/>
            <w:gridSpan w:val="9"/>
            <w:vAlign w:val="center"/>
          </w:tcPr>
          <w:p w:rsidR="00CB72ED" w:rsidRPr="00B96B4F" w:rsidRDefault="00CB72ED">
            <w:pPr>
              <w:pStyle w:val="NoSpacing"/>
              <w:rPr>
                <w:rFonts w:asciiTheme="majorHAnsi" w:hAnsiTheme="majorHAnsi" w:cs="Arial"/>
                <w:b/>
                <w:sz w:val="10"/>
                <w:szCs w:val="10"/>
              </w:rPr>
            </w:pPr>
          </w:p>
        </w:tc>
        <w:tc>
          <w:tcPr>
            <w:tcW w:w="1079" w:type="dxa"/>
            <w:gridSpan w:val="6"/>
            <w:vAlign w:val="center"/>
          </w:tcPr>
          <w:p w:rsidR="00CB72ED" w:rsidRPr="00B96B4F" w:rsidRDefault="00CB72ED">
            <w:pPr>
              <w:pStyle w:val="NoSpacing"/>
              <w:rPr>
                <w:rFonts w:asciiTheme="majorHAnsi" w:hAnsiTheme="majorHAnsi" w:cs="Arial"/>
                <w:b/>
                <w:sz w:val="10"/>
                <w:szCs w:val="10"/>
              </w:rPr>
            </w:pPr>
          </w:p>
        </w:tc>
        <w:tc>
          <w:tcPr>
            <w:tcW w:w="1030" w:type="dxa"/>
            <w:gridSpan w:val="4"/>
            <w:vAlign w:val="center"/>
          </w:tcPr>
          <w:p w:rsidR="00CB72ED" w:rsidRPr="00B96B4F" w:rsidRDefault="00CB72ED">
            <w:pPr>
              <w:pStyle w:val="NoSpacing"/>
              <w:rPr>
                <w:rFonts w:asciiTheme="majorHAnsi" w:hAnsiTheme="majorHAnsi" w:cs="Arial"/>
                <w:b/>
                <w:sz w:val="10"/>
                <w:szCs w:val="10"/>
              </w:rPr>
            </w:pPr>
          </w:p>
        </w:tc>
        <w:tc>
          <w:tcPr>
            <w:tcW w:w="2090" w:type="dxa"/>
            <w:gridSpan w:val="8"/>
            <w:vAlign w:val="center"/>
          </w:tcPr>
          <w:p w:rsidR="00CB72ED" w:rsidRPr="00B96B4F" w:rsidRDefault="00CB72ED">
            <w:pPr>
              <w:pStyle w:val="NoSpacing"/>
              <w:rPr>
                <w:rFonts w:asciiTheme="majorHAnsi" w:hAnsiTheme="majorHAnsi" w:cs="Arial"/>
                <w:b/>
                <w:sz w:val="10"/>
                <w:szCs w:val="10"/>
              </w:rPr>
            </w:pPr>
          </w:p>
        </w:tc>
        <w:tc>
          <w:tcPr>
            <w:tcW w:w="1626" w:type="dxa"/>
            <w:gridSpan w:val="3"/>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9.2. Auditorne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5E1352">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802D29">
              <w:rPr>
                <w:rFonts w:asciiTheme="majorHAnsi" w:hAnsiTheme="majorHAnsi" w:cs="Arial"/>
                <w:b/>
                <w:sz w:val="18"/>
                <w:szCs w:val="18"/>
              </w:rPr>
              <w:t>0</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Individualni rad:</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9"/>
                  <w:enabled/>
                  <w:calcOnExit w:val="0"/>
                  <w:textInput/>
                </w:ffData>
              </w:fldChar>
            </w:r>
            <w:bookmarkStart w:id="2" w:name="Text9"/>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bookmarkEnd w:id="2"/>
          </w:p>
        </w:tc>
      </w:tr>
      <w:tr w:rsidR="00CB72ED" w:rsidRPr="00B96B4F">
        <w:trPr>
          <w:trHeight w:val="113"/>
        </w:trPr>
        <w:tc>
          <w:tcPr>
            <w:tcW w:w="1799" w:type="dxa"/>
            <w:gridSpan w:val="5"/>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rsidR="00CB72ED" w:rsidRPr="00B96B4F" w:rsidRDefault="00CB72ED">
            <w:pPr>
              <w:pStyle w:val="NoSpacing"/>
              <w:rPr>
                <w:rFonts w:asciiTheme="majorHAnsi" w:hAnsiTheme="majorHAnsi" w:cs="Arial"/>
                <w:b/>
                <w:sz w:val="10"/>
                <w:szCs w:val="10"/>
              </w:rPr>
            </w:pPr>
          </w:p>
        </w:tc>
        <w:tc>
          <w:tcPr>
            <w:tcW w:w="1080" w:type="dxa"/>
            <w:gridSpan w:val="7"/>
            <w:vAlign w:val="center"/>
          </w:tcPr>
          <w:p w:rsidR="00CB72ED" w:rsidRPr="00B96B4F" w:rsidRDefault="00CB72ED">
            <w:pPr>
              <w:pStyle w:val="NoSpacing"/>
              <w:rPr>
                <w:rFonts w:asciiTheme="majorHAnsi" w:hAnsiTheme="majorHAnsi" w:cs="Arial"/>
                <w:b/>
                <w:sz w:val="10"/>
                <w:szCs w:val="10"/>
              </w:rPr>
            </w:pPr>
          </w:p>
        </w:tc>
        <w:tc>
          <w:tcPr>
            <w:tcW w:w="1022" w:type="dxa"/>
            <w:gridSpan w:val="5"/>
            <w:vAlign w:val="center"/>
          </w:tcPr>
          <w:p w:rsidR="00CB72ED" w:rsidRPr="00B96B4F" w:rsidRDefault="00CB72ED">
            <w:pPr>
              <w:pStyle w:val="NoSpacing"/>
              <w:rPr>
                <w:rFonts w:asciiTheme="majorHAnsi" w:hAnsiTheme="majorHAnsi" w:cs="Arial"/>
                <w:b/>
                <w:sz w:val="10"/>
                <w:szCs w:val="10"/>
              </w:rPr>
            </w:pPr>
          </w:p>
        </w:tc>
        <w:tc>
          <w:tcPr>
            <w:tcW w:w="2015" w:type="dxa"/>
            <w:gridSpan w:val="7"/>
            <w:vAlign w:val="center"/>
          </w:tcPr>
          <w:p w:rsidR="00CB72ED" w:rsidRPr="00B96B4F" w:rsidRDefault="00CB72ED">
            <w:pPr>
              <w:pStyle w:val="NoSpacing"/>
              <w:rPr>
                <w:rFonts w:asciiTheme="majorHAnsi" w:hAnsiTheme="majorHAnsi" w:cs="Arial"/>
                <w:b/>
                <w:sz w:val="10"/>
                <w:szCs w:val="10"/>
              </w:rPr>
            </w:pPr>
          </w:p>
        </w:tc>
        <w:tc>
          <w:tcPr>
            <w:tcW w:w="2570" w:type="dxa"/>
            <w:gridSpan w:val="7"/>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9.3. Laboratorijske / praktične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5E1352">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802D29">
              <w:rPr>
                <w:rFonts w:asciiTheme="majorHAnsi" w:hAnsiTheme="majorHAnsi" w:cs="Arial"/>
                <w:b/>
                <w:sz w:val="18"/>
                <w:szCs w:val="18"/>
              </w:rPr>
              <w:t>0</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Ukupno:</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10. Fakultet:</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730A5">
              <w:rPr>
                <w:rFonts w:asciiTheme="majorHAnsi" w:hAnsiTheme="majorHAnsi" w:cs="Arial"/>
                <w:b/>
                <w:sz w:val="18"/>
                <w:szCs w:val="18"/>
              </w:rPr>
              <w:t>Medicinski</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11. Odsjek / Studijski program :</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5E135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7730A5">
              <w:rPr>
                <w:rFonts w:asciiTheme="majorHAnsi" w:hAnsiTheme="majorHAnsi" w:cs="Arial"/>
                <w:b/>
                <w:sz w:val="18"/>
                <w:szCs w:val="18"/>
              </w:rPr>
              <w:t xml:space="preserve">Odsjek zdravstvenih studija/ Studijski program </w:t>
            </w:r>
            <w:r w:rsidR="00802D29">
              <w:rPr>
                <w:rFonts w:asciiTheme="majorHAnsi" w:hAnsiTheme="majorHAnsi" w:cs="Arial"/>
                <w:b/>
                <w:sz w:val="18"/>
                <w:szCs w:val="18"/>
              </w:rPr>
              <w:t>radiološke tehnologije/ II ciklus</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12. Nosilac nastavnog programa: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5E135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802D29">
              <w:rPr>
                <w:rFonts w:asciiTheme="majorHAnsi" w:hAnsiTheme="majorHAnsi" w:cs="Arial"/>
                <w:b/>
                <w:sz w:val="18"/>
                <w:szCs w:val="18"/>
              </w:rPr>
              <w:t>Prof. dr. sc Svjetlana Mujagić, vanredni profesor</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13. Ciljevi nastavnog predmeta: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5E135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802D29" w:rsidRPr="00802D29">
              <w:rPr>
                <w:rFonts w:asciiTheme="majorHAnsi" w:hAnsiTheme="majorHAnsi" w:cs="Arial"/>
                <w:b/>
                <w:sz w:val="18"/>
                <w:szCs w:val="18"/>
              </w:rPr>
              <w:t xml:space="preserve">Osposobljavanje za uvođenje sistema kvaliteta u radiologiji. Usvajanje teorijskih  znanja i vještina važnih za uspostavljanje sistema upravljanja kvalitetom u radiologiji. Usvajanje znanja o principima sigurnosti pacijenata, vještine za procjenu rizika, menadžment i prevenciju rizika te primjenu najbolje stručne prakse. Usvajanje kompetencija za provođenje </w:t>
            </w:r>
            <w:r w:rsidR="00802D29" w:rsidRPr="00802D29">
              <w:rPr>
                <w:rFonts w:asciiTheme="majorHAnsi" w:hAnsiTheme="majorHAnsi" w:cs="Arial"/>
                <w:b/>
                <w:sz w:val="18"/>
                <w:szCs w:val="18"/>
              </w:rPr>
              <w:lastRenderedPageBreak/>
              <w:t xml:space="preserve">unutrašnje i vanjske procjene kvaliteta u radiologiji, kao i provođenja akreditacije. Osiguravanje tačne dijagnostičke informacije, uz održavanje doze zračenja na odgovarajućem minimumu i uz smanjenje troškova.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14. Ishodi učenja: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802D29" w:rsidRPr="00802D29" w:rsidRDefault="00D05D23" w:rsidP="00802D29">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802D29" w:rsidRPr="00802D29">
              <w:rPr>
                <w:rFonts w:asciiTheme="majorHAnsi" w:hAnsiTheme="majorHAnsi" w:cs="Arial"/>
                <w:b/>
                <w:sz w:val="18"/>
                <w:szCs w:val="18"/>
              </w:rPr>
              <w:t>Primjena zakonskih odredbi u vezi ionizirajućeg zračenja.</w:t>
            </w:r>
          </w:p>
          <w:p w:rsidR="00802D29" w:rsidRPr="00802D29" w:rsidRDefault="00802D29" w:rsidP="00802D29">
            <w:pPr>
              <w:pStyle w:val="NoSpacing"/>
              <w:rPr>
                <w:rFonts w:asciiTheme="majorHAnsi" w:hAnsiTheme="majorHAnsi" w:cs="Arial"/>
                <w:b/>
                <w:sz w:val="18"/>
                <w:szCs w:val="18"/>
              </w:rPr>
            </w:pPr>
            <w:r w:rsidRPr="00802D29">
              <w:rPr>
                <w:rFonts w:asciiTheme="majorHAnsi" w:hAnsiTheme="majorHAnsi" w:cs="Arial"/>
                <w:b/>
                <w:sz w:val="18"/>
                <w:szCs w:val="18"/>
              </w:rPr>
              <w:t>Utvrditi rizike ionizirajućeg zračenja.</w:t>
            </w:r>
          </w:p>
          <w:p w:rsidR="00802D29" w:rsidRPr="00802D29" w:rsidRDefault="00802D29" w:rsidP="00802D29">
            <w:pPr>
              <w:pStyle w:val="NoSpacing"/>
              <w:rPr>
                <w:rFonts w:asciiTheme="majorHAnsi" w:hAnsiTheme="majorHAnsi" w:cs="Arial"/>
                <w:b/>
                <w:sz w:val="18"/>
                <w:szCs w:val="18"/>
              </w:rPr>
            </w:pPr>
            <w:r w:rsidRPr="00802D29">
              <w:rPr>
                <w:rFonts w:asciiTheme="majorHAnsi" w:hAnsiTheme="majorHAnsi" w:cs="Arial"/>
                <w:b/>
                <w:sz w:val="18"/>
                <w:szCs w:val="18"/>
              </w:rPr>
              <w:t>Sortirati radiološke procedure i protokole.</w:t>
            </w:r>
          </w:p>
          <w:p w:rsidR="00802D29" w:rsidRPr="00802D29" w:rsidRDefault="00802D29" w:rsidP="00802D29">
            <w:pPr>
              <w:pStyle w:val="NoSpacing"/>
              <w:rPr>
                <w:rFonts w:asciiTheme="majorHAnsi" w:hAnsiTheme="majorHAnsi" w:cs="Arial"/>
                <w:b/>
                <w:sz w:val="18"/>
                <w:szCs w:val="18"/>
              </w:rPr>
            </w:pPr>
            <w:r w:rsidRPr="00802D29">
              <w:rPr>
                <w:rFonts w:asciiTheme="majorHAnsi" w:hAnsiTheme="majorHAnsi" w:cs="Arial"/>
                <w:b/>
                <w:sz w:val="18"/>
                <w:szCs w:val="18"/>
              </w:rPr>
              <w:t xml:space="preserve">Primjena kvalitativnih i kvantitativnih metoda za promociju i menadžment promjena u kulturi kvaliteta i sigurnosti pacijenata. </w:t>
            </w:r>
          </w:p>
          <w:p w:rsidR="00802D29" w:rsidRPr="00802D29" w:rsidRDefault="00802D29" w:rsidP="00802D29">
            <w:pPr>
              <w:pStyle w:val="NoSpacing"/>
              <w:rPr>
                <w:rFonts w:asciiTheme="majorHAnsi" w:hAnsiTheme="majorHAnsi" w:cs="Arial"/>
                <w:b/>
                <w:sz w:val="18"/>
                <w:szCs w:val="18"/>
              </w:rPr>
            </w:pPr>
            <w:r w:rsidRPr="00802D29">
              <w:rPr>
                <w:rFonts w:asciiTheme="majorHAnsi" w:hAnsiTheme="majorHAnsi" w:cs="Arial"/>
                <w:b/>
                <w:sz w:val="18"/>
                <w:szCs w:val="18"/>
              </w:rPr>
              <w:t>Evaluacija etičkih problema u radiologiji.</w:t>
            </w:r>
          </w:p>
          <w:p w:rsidR="00802D29" w:rsidRPr="00802D29" w:rsidRDefault="00802D29" w:rsidP="00802D29">
            <w:pPr>
              <w:pStyle w:val="NoSpacing"/>
              <w:rPr>
                <w:rFonts w:asciiTheme="majorHAnsi" w:hAnsiTheme="majorHAnsi" w:cs="Arial"/>
                <w:b/>
                <w:sz w:val="18"/>
                <w:szCs w:val="18"/>
              </w:rPr>
            </w:pPr>
            <w:r w:rsidRPr="00802D29">
              <w:rPr>
                <w:rFonts w:asciiTheme="majorHAnsi" w:hAnsiTheme="majorHAnsi" w:cs="Arial"/>
                <w:b/>
                <w:sz w:val="18"/>
                <w:szCs w:val="18"/>
              </w:rPr>
              <w:t>Osiguranje ispravnosti i funkcionalnosti opreme.</w:t>
            </w:r>
          </w:p>
          <w:p w:rsidR="00802D29" w:rsidRPr="00802D29" w:rsidRDefault="00802D29" w:rsidP="00802D29">
            <w:pPr>
              <w:pStyle w:val="NoSpacing"/>
              <w:rPr>
                <w:rFonts w:asciiTheme="majorHAnsi" w:hAnsiTheme="majorHAnsi" w:cs="Arial"/>
                <w:b/>
                <w:sz w:val="18"/>
                <w:szCs w:val="18"/>
              </w:rPr>
            </w:pPr>
            <w:r w:rsidRPr="00802D29">
              <w:rPr>
                <w:rFonts w:asciiTheme="majorHAnsi" w:hAnsiTheme="majorHAnsi" w:cs="Arial"/>
                <w:b/>
                <w:sz w:val="18"/>
                <w:szCs w:val="18"/>
              </w:rPr>
              <w:t>Izrada dokumetacije kvaliteta.</w:t>
            </w:r>
          </w:p>
          <w:p w:rsidR="00CB72ED" w:rsidRPr="00B96B4F" w:rsidRDefault="00802D29" w:rsidP="00802D29">
            <w:pPr>
              <w:pStyle w:val="NoSpacing"/>
              <w:rPr>
                <w:rFonts w:asciiTheme="majorHAnsi" w:hAnsiTheme="majorHAnsi" w:cs="Arial"/>
                <w:b/>
                <w:sz w:val="18"/>
                <w:szCs w:val="18"/>
              </w:rPr>
            </w:pPr>
            <w:r w:rsidRPr="00802D29">
              <w:rPr>
                <w:rFonts w:asciiTheme="majorHAnsi" w:hAnsiTheme="majorHAnsi" w:cs="Arial"/>
                <w:b/>
                <w:sz w:val="18"/>
                <w:szCs w:val="18"/>
              </w:rPr>
              <w:t>Vršenje samoevaluacije.</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15. Indikativni sadržaj nastavnog predmeta: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5E135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802D29" w:rsidRPr="00802D29">
              <w:rPr>
                <w:rFonts w:asciiTheme="majorHAnsi" w:hAnsiTheme="majorHAnsi" w:cs="Arial"/>
                <w:b/>
                <w:sz w:val="18"/>
                <w:szCs w:val="18"/>
              </w:rPr>
              <w:t xml:space="preserve">Pregled zakona, preporuka i pravila u vezi sa primjenom ionizirajućeg zračenja prema bolesniku i osoblju. Somatski i genetski rizici koji su mogući kao posljedica medicinske ili istraživačke upotrebe ionizirajućeg zračenja. Metodologija izrade, implementacije i evaluacije dijagnostičkih smjernica, kliničkih puteva i protokola. Zahtjevi kvaliteta dobre stručne prakse u radiologiji na svim nivoima zdravstvenog sistema. Certifikacija, licenciranje, akreditacija.  Radiološka dokumentacija. Standardne procedure i protokoli. Indikatori kvaliteta. Etički problemi. Metode odabira i manipulacije faktorima ekspozicije i materijalom za snimanje tako da doza koju će bolesnik primiti bude najmanja moguća, a da se pri tome dobije snimak optimalne kvalitete (princip ALARA). Osiguranje ispravnosti i potpune funkcionalnosti opreme za njenu svrhu. Minimalizacija doze za bolesnika, osoblja i građanstvo i spriječavanje nepotrebnog zračenja. Primjena protokola za rizične grupe pacijenata.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16. Metode učenja: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802D29" w:rsidRPr="00802D29" w:rsidRDefault="00D05D23" w:rsidP="00802D29">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802D29" w:rsidRPr="00802D29">
              <w:rPr>
                <w:rFonts w:asciiTheme="majorHAnsi" w:hAnsiTheme="majorHAnsi" w:cs="Arial"/>
                <w:b/>
                <w:sz w:val="18"/>
                <w:szCs w:val="18"/>
              </w:rPr>
              <w:t xml:space="preserve">- Predavanja  uz upotrebu multimedijalnih sredstava, tehnika aktivnog učenja i uz aktivno učešće i diskusije studenata; </w:t>
            </w:r>
          </w:p>
          <w:p w:rsidR="00CB72ED" w:rsidRPr="00B96B4F" w:rsidRDefault="00802D29" w:rsidP="00802D29">
            <w:pPr>
              <w:pStyle w:val="NoSpacing"/>
              <w:rPr>
                <w:rFonts w:asciiTheme="majorHAnsi" w:hAnsiTheme="majorHAnsi" w:cs="Arial"/>
                <w:b/>
                <w:sz w:val="18"/>
                <w:szCs w:val="18"/>
              </w:rPr>
            </w:pPr>
            <w:r w:rsidRPr="00802D29">
              <w:rPr>
                <w:rFonts w:asciiTheme="majorHAnsi" w:hAnsiTheme="majorHAnsi" w:cs="Arial"/>
                <w:b/>
                <w:sz w:val="18"/>
                <w:szCs w:val="18"/>
              </w:rPr>
              <w:t>- Priprema i izlaganje grupnih i individualnih seminarskih radova.</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17. Objašnjenje o provjeri znanja: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802D29" w:rsidRPr="00802D29" w:rsidRDefault="00D05D23" w:rsidP="00802D29">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802D29" w:rsidRPr="00802D29">
              <w:rPr>
                <w:rFonts w:asciiTheme="majorHAnsi" w:hAnsiTheme="majorHAnsi" w:cs="Arial"/>
                <w:b/>
                <w:sz w:val="18"/>
                <w:szCs w:val="18"/>
              </w:rPr>
              <w:t xml:space="preserve">Nakon polovine semestra studenti pismeno polažu test (prvi međuispit) koji obuhvata do tada obrađenu tematiku. Test se sastoji od  zadataka višestrukog izbora, zadataka jednostavnog dosjećanja ili esejskih zadataka. Svaki tačan odgovor boduje se sa 1 bodom, odnosno, student na prvom međuispitu može ostvariti maksimalno 15 bodova. Nakon završetka semestra studenti pismeno polažu test (drugi međuispit) koji obuhvata obrađenu tematiku iz drugog dijela semestra. Test se sastoji od  zadataka višestrukog izbora, zadataka jednostavnog dosjećanja ili esejskih zadataka. Svaki tačan odgovor boduje se sa 1 bodom, odnosno, student na drugom međuispitu može ostvariti maksimalno 15 bodova. Oba testa polažu svi studenti na predmetu istovremeno čime je postignuta ujednačenost nivoa znanja koje se testira, kao i uslovi pod kojima student polaže ispit.  U sklopu predispitnih obaveza studenti su dužni izraditi individualni ili grupni seminarski rad koji će obuhvatiti određenu tematiku iz sadržaja nastavnog predmeta.  Seminarski rad se u pisanoj formi predaje predmetnom nastavniku na pregled i ocjenu, a zatim se prezentira usmeno. U izradi i prezentaciji grupnog seminarskog rada učestvuju svi studenti grupe, čije učešće se valorizira pojedinačno. Za urađeni i prezentirani seminarski rad student može ostvariti od 0 do 10 bodova. Također, za kontinuiranu aktivnost na predavanjima u toku cijelog semestra student može ostvariti od 0 do 5 bodova. </w:t>
            </w:r>
            <w:r w:rsidR="00A34FDF">
              <w:rPr>
                <w:rFonts w:asciiTheme="majorHAnsi" w:hAnsiTheme="majorHAnsi" w:cs="Arial"/>
                <w:b/>
                <w:sz w:val="18"/>
                <w:szCs w:val="18"/>
              </w:rPr>
              <w:t>Prisustvo na nastavi 5 bodova.</w:t>
            </w:r>
          </w:p>
          <w:p w:rsidR="00802D29" w:rsidRPr="00802D29" w:rsidRDefault="00802D29" w:rsidP="00802D29">
            <w:pPr>
              <w:pStyle w:val="NoSpacing"/>
              <w:rPr>
                <w:rFonts w:asciiTheme="majorHAnsi" w:hAnsiTheme="majorHAnsi" w:cs="Arial"/>
                <w:b/>
                <w:sz w:val="18"/>
                <w:szCs w:val="18"/>
              </w:rPr>
            </w:pPr>
            <w:r w:rsidRPr="00802D29">
              <w:rPr>
                <w:rFonts w:asciiTheme="majorHAnsi" w:hAnsiTheme="majorHAnsi" w:cs="Arial"/>
                <w:b/>
                <w:sz w:val="18"/>
                <w:szCs w:val="18"/>
              </w:rPr>
              <w:t>Završni ispit je usmeni. Pravo izlaska na završni ispit imaju studenti koji su položili testove.</w:t>
            </w:r>
          </w:p>
          <w:p w:rsidR="00802D29" w:rsidRPr="00802D29" w:rsidRDefault="00802D29" w:rsidP="00802D29">
            <w:pPr>
              <w:pStyle w:val="NoSpacing"/>
              <w:rPr>
                <w:rFonts w:asciiTheme="majorHAnsi" w:hAnsiTheme="majorHAnsi" w:cs="Arial"/>
                <w:b/>
                <w:sz w:val="18"/>
                <w:szCs w:val="18"/>
              </w:rPr>
            </w:pPr>
            <w:r w:rsidRPr="00802D29">
              <w:rPr>
                <w:rFonts w:asciiTheme="majorHAnsi" w:hAnsiTheme="majorHAnsi" w:cs="Arial"/>
                <w:b/>
                <w:sz w:val="18"/>
                <w:szCs w:val="18"/>
              </w:rPr>
              <w:t xml:space="preserve">Na usmenom ispitu student odgovara na tri izvučena pitanja iz programa nastavnog predmeta obrađenog na predavanjima. Usmeni ispit se može položiti ukoliko student odgovori na sva tri pitanja. Maksimalan broj bodova koji student može ostvariti na usmenom ispitu je 50. </w:t>
            </w:r>
          </w:p>
          <w:p w:rsidR="00802D29" w:rsidRPr="00802D29" w:rsidRDefault="00802D29" w:rsidP="00802D29">
            <w:pPr>
              <w:pStyle w:val="NoSpacing"/>
              <w:rPr>
                <w:rFonts w:asciiTheme="majorHAnsi" w:hAnsiTheme="majorHAnsi" w:cs="Arial"/>
                <w:b/>
                <w:sz w:val="18"/>
                <w:szCs w:val="18"/>
              </w:rPr>
            </w:pPr>
          </w:p>
          <w:p w:rsidR="00802D29" w:rsidRPr="00802D29" w:rsidRDefault="00802D29" w:rsidP="00802D29">
            <w:pPr>
              <w:pStyle w:val="NoSpacing"/>
              <w:rPr>
                <w:rFonts w:asciiTheme="majorHAnsi" w:hAnsiTheme="majorHAnsi" w:cs="Arial"/>
                <w:b/>
                <w:sz w:val="18"/>
                <w:szCs w:val="18"/>
              </w:rPr>
            </w:pPr>
            <w:r w:rsidRPr="00802D29">
              <w:rPr>
                <w:rFonts w:asciiTheme="majorHAnsi" w:hAnsiTheme="majorHAnsi" w:cs="Arial"/>
                <w:b/>
                <w:sz w:val="18"/>
                <w:szCs w:val="18"/>
              </w:rPr>
              <w:t>Provjere na svim oblicima znanja priznaju se kao kumulativni ispit ukoliko je postignuti rezultat pozitivan nakon svake pojedinačne provjere i iznosi najmanje 50% ukupno predviđenog i/ili traženog znanja i vještina.</w:t>
            </w:r>
          </w:p>
          <w:p w:rsidR="00802D29" w:rsidRPr="00802D29" w:rsidRDefault="00802D29" w:rsidP="00802D29">
            <w:pPr>
              <w:pStyle w:val="NoSpacing"/>
              <w:rPr>
                <w:rFonts w:asciiTheme="majorHAnsi" w:hAnsiTheme="majorHAnsi" w:cs="Arial"/>
                <w:b/>
                <w:sz w:val="18"/>
                <w:szCs w:val="18"/>
              </w:rPr>
            </w:pPr>
          </w:p>
          <w:p w:rsidR="00CB72ED" w:rsidRPr="00B96B4F" w:rsidRDefault="00802D29" w:rsidP="00802D29">
            <w:pPr>
              <w:pStyle w:val="NoSpacing"/>
              <w:rPr>
                <w:rFonts w:asciiTheme="majorHAnsi" w:hAnsiTheme="majorHAnsi" w:cs="Arial"/>
                <w:b/>
                <w:sz w:val="18"/>
                <w:szCs w:val="18"/>
              </w:rPr>
            </w:pPr>
            <w:r w:rsidRPr="00802D29">
              <w:rPr>
                <w:rFonts w:asciiTheme="majorHAnsi" w:hAnsiTheme="majorHAnsi" w:cs="Arial"/>
                <w:b/>
                <w:sz w:val="18"/>
                <w:szCs w:val="18"/>
              </w:rPr>
              <w:t>Da bi student položio predmet mora ostvariti minimalno 5</w:t>
            </w:r>
            <w:r>
              <w:rPr>
                <w:rFonts w:asciiTheme="majorHAnsi" w:hAnsiTheme="majorHAnsi" w:cs="Arial"/>
                <w:b/>
                <w:sz w:val="18"/>
                <w:szCs w:val="18"/>
              </w:rPr>
              <w:t>5</w:t>
            </w:r>
            <w:r w:rsidRPr="00802D29">
              <w:rPr>
                <w:rFonts w:asciiTheme="majorHAnsi" w:hAnsiTheme="majorHAnsi" w:cs="Arial"/>
                <w:b/>
                <w:sz w:val="18"/>
                <w:szCs w:val="18"/>
              </w:rPr>
              <w:t xml:space="preserve"> kumulativna boda</w:t>
            </w:r>
            <w:r w:rsidR="00A34FDF">
              <w:rPr>
                <w:rFonts w:asciiTheme="majorHAnsi" w:hAnsiTheme="majorHAnsi" w:cs="Arial"/>
                <w:b/>
                <w:sz w:val="18"/>
                <w:szCs w:val="18"/>
              </w:rPr>
              <w:t>.</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18. Težinski faktor provjere:</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5E135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730A5">
              <w:rPr>
                <w:rFonts w:asciiTheme="majorHAnsi" w:hAnsiTheme="majorHAnsi" w:cs="Arial"/>
                <w:b/>
                <w:sz w:val="18"/>
                <w:szCs w:val="18"/>
              </w:rPr>
              <w:t>B</w:t>
            </w:r>
            <w:r w:rsidR="007730A5" w:rsidRPr="007730A5">
              <w:rPr>
                <w:rFonts w:asciiTheme="majorHAnsi" w:hAnsiTheme="majorHAnsi" w:cs="Arial"/>
                <w:b/>
                <w:sz w:val="18"/>
                <w:szCs w:val="18"/>
              </w:rPr>
              <w:t>roj bodova i konačna ocjena provjere znanja i vještina studenta</w:t>
            </w:r>
            <w:r w:rsidR="007730A5">
              <w:rPr>
                <w:rFonts w:asciiTheme="majorHAnsi" w:hAnsiTheme="majorHAnsi" w:cs="Arial"/>
                <w:b/>
                <w:sz w:val="18"/>
                <w:szCs w:val="18"/>
              </w:rPr>
              <w:t xml:space="preserve"> je kako slijedi: </w:t>
            </w:r>
            <w:r w:rsidR="007730A5" w:rsidRPr="007730A5">
              <w:rPr>
                <w:rFonts w:asciiTheme="majorHAnsi" w:hAnsiTheme="majorHAnsi" w:cs="Arial"/>
                <w:b/>
                <w:sz w:val="18"/>
                <w:szCs w:val="18"/>
              </w:rPr>
              <w:t>5</w:t>
            </w:r>
            <w:r w:rsidR="005E1352">
              <w:rPr>
                <w:rFonts w:asciiTheme="majorHAnsi" w:hAnsiTheme="majorHAnsi" w:cs="Arial"/>
                <w:b/>
                <w:sz w:val="18"/>
                <w:szCs w:val="18"/>
              </w:rPr>
              <w:t>5</w:t>
            </w:r>
            <w:r w:rsidR="007730A5" w:rsidRPr="007730A5">
              <w:rPr>
                <w:rFonts w:asciiTheme="majorHAnsi" w:hAnsiTheme="majorHAnsi" w:cs="Arial"/>
                <w:b/>
                <w:sz w:val="18"/>
                <w:szCs w:val="18"/>
              </w:rPr>
              <w:t xml:space="preserve">-64 bod= 6 (šest); 65-74 bod= 7 (sedam); 75-84 bod= 8 (osam); 85-94 bod= 9 (devet); 95-100 bod= 10 (deset)      </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19. Obavezna literatura: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802D29" w:rsidRPr="00802D29" w:rsidRDefault="00D05D23" w:rsidP="00802D29">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802D29" w:rsidRPr="00802D29">
              <w:rPr>
                <w:rFonts w:asciiTheme="majorHAnsi" w:hAnsiTheme="majorHAnsi" w:cs="Arial"/>
                <w:b/>
                <w:sz w:val="18"/>
                <w:szCs w:val="18"/>
              </w:rPr>
              <w:t>1. Lau L, Ng KH. Radiological Safety and Quality: Paradigms in Leadership and Innovation. Springer, 2014.</w:t>
            </w:r>
          </w:p>
          <w:p w:rsidR="00CB72ED" w:rsidRPr="00B96B4F" w:rsidRDefault="00802D29" w:rsidP="00802D29">
            <w:pPr>
              <w:pStyle w:val="NoSpacing"/>
              <w:rPr>
                <w:rFonts w:asciiTheme="majorHAnsi" w:hAnsiTheme="majorHAnsi" w:cs="Arial"/>
                <w:b/>
                <w:sz w:val="18"/>
                <w:szCs w:val="18"/>
              </w:rPr>
            </w:pPr>
            <w:r w:rsidRPr="00802D29">
              <w:rPr>
                <w:rFonts w:asciiTheme="majorHAnsi" w:hAnsiTheme="majorHAnsi" w:cs="Arial"/>
                <w:b/>
                <w:sz w:val="18"/>
                <w:szCs w:val="18"/>
              </w:rPr>
              <w:t>2. Abujudeh HH, Bruno MA. Quality and Safety in Radiology. Oxford University Press, 2012.</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20. Dopunska literatura: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5E1352">
            <w:pPr>
              <w:pStyle w:val="NoSpacing"/>
              <w:rPr>
                <w:rFonts w:asciiTheme="majorHAnsi" w:hAnsiTheme="majorHAnsi" w:cs="Arial"/>
                <w:b/>
                <w:sz w:val="18"/>
                <w:szCs w:val="18"/>
              </w:rPr>
            </w:pPr>
            <w:r w:rsidRPr="00B96B4F">
              <w:rPr>
                <w:rFonts w:asciiTheme="majorHAnsi" w:hAnsiTheme="majorHAnsi" w:cs="Arial"/>
                <w:b/>
                <w:sz w:val="18"/>
                <w:szCs w:val="18"/>
              </w:rPr>
              <w:lastRenderedPageBreak/>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5E1352">
              <w:rPr>
                <w:rFonts w:asciiTheme="majorHAnsi" w:hAnsiTheme="majorHAnsi" w:cs="Arial"/>
                <w:b/>
                <w:sz w:val="18"/>
                <w:szCs w:val="18"/>
              </w:rPr>
              <w:t> </w:t>
            </w:r>
            <w:r w:rsidR="005E1352">
              <w:rPr>
                <w:rFonts w:asciiTheme="majorHAnsi" w:hAnsiTheme="majorHAnsi" w:cs="Arial"/>
                <w:b/>
                <w:sz w:val="18"/>
                <w:szCs w:val="18"/>
              </w:rPr>
              <w:t> </w:t>
            </w:r>
            <w:r w:rsidR="005E1352">
              <w:rPr>
                <w:rFonts w:asciiTheme="majorHAnsi" w:hAnsiTheme="majorHAnsi" w:cs="Arial"/>
                <w:b/>
                <w:sz w:val="18"/>
                <w:szCs w:val="18"/>
              </w:rPr>
              <w:t> </w:t>
            </w:r>
            <w:r w:rsidR="005E1352">
              <w:rPr>
                <w:rFonts w:asciiTheme="majorHAnsi" w:hAnsiTheme="majorHAnsi" w:cs="Arial"/>
                <w:b/>
                <w:sz w:val="18"/>
                <w:szCs w:val="18"/>
              </w:rPr>
              <w:t> </w:t>
            </w:r>
            <w:r w:rsidR="005E1352">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21. Internet web reference:</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612" w:type="dxa"/>
            <w:gridSpan w:val="30"/>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22. U primjeni od akademske godine:</w:t>
            </w:r>
          </w:p>
        </w:tc>
        <w:tc>
          <w:tcPr>
            <w:tcW w:w="2702" w:type="dxa"/>
            <w:gridSpan w:val="8"/>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5E1352">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802D29">
              <w:rPr>
                <w:rFonts w:asciiTheme="majorHAnsi" w:hAnsiTheme="majorHAnsi" w:cs="Arial"/>
                <w:b/>
                <w:sz w:val="18"/>
                <w:szCs w:val="18"/>
              </w:rPr>
              <w:t>202</w:t>
            </w:r>
            <w:r w:rsidR="00A34FDF">
              <w:rPr>
                <w:rFonts w:asciiTheme="majorHAnsi" w:hAnsiTheme="majorHAnsi" w:cs="Arial"/>
                <w:b/>
                <w:sz w:val="18"/>
                <w:szCs w:val="18"/>
              </w:rPr>
              <w:t>3</w:t>
            </w:r>
            <w:r w:rsidR="00802D29">
              <w:rPr>
                <w:rFonts w:asciiTheme="majorHAnsi" w:hAnsiTheme="majorHAnsi" w:cs="Arial"/>
                <w:b/>
                <w:sz w:val="18"/>
                <w:szCs w:val="18"/>
              </w:rPr>
              <w:t>./202</w:t>
            </w:r>
            <w:r w:rsidR="00A34FDF">
              <w:rPr>
                <w:rFonts w:asciiTheme="majorHAnsi" w:hAnsiTheme="majorHAnsi" w:cs="Arial"/>
                <w:b/>
                <w:sz w:val="18"/>
                <w:szCs w:val="18"/>
              </w:rPr>
              <w:t>4</w:t>
            </w:r>
            <w:r w:rsidR="00802D29">
              <w:rPr>
                <w:rFonts w:asciiTheme="majorHAnsi" w:hAnsiTheme="majorHAnsi" w:cs="Arial"/>
                <w:b/>
                <w:sz w:val="18"/>
                <w:szCs w:val="18"/>
              </w:rPr>
              <w:t>.</w:t>
            </w:r>
            <w:r w:rsidRPr="00B96B4F">
              <w:rPr>
                <w:rFonts w:asciiTheme="majorHAnsi" w:hAnsiTheme="majorHAnsi" w:cs="Arial"/>
                <w:b/>
                <w:sz w:val="18"/>
                <w:szCs w:val="18"/>
              </w:rPr>
              <w:fldChar w:fldCharType="end"/>
            </w:r>
          </w:p>
        </w:tc>
      </w:tr>
      <w:tr w:rsidR="00CB72ED" w:rsidRPr="00B96B4F">
        <w:trPr>
          <w:trHeight w:val="113"/>
        </w:trPr>
        <w:tc>
          <w:tcPr>
            <w:tcW w:w="1909" w:type="dxa"/>
            <w:gridSpan w:val="6"/>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30"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94"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35"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44"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702" w:type="dxa"/>
            <w:gridSpan w:val="8"/>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612" w:type="dxa"/>
            <w:gridSpan w:val="30"/>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23. Usvojen na sjednici NNV/UNV:</w:t>
            </w:r>
          </w:p>
        </w:tc>
        <w:tc>
          <w:tcPr>
            <w:tcW w:w="2702" w:type="dxa"/>
            <w:gridSpan w:val="8"/>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noWrap/>
            <w:tcMar>
              <w:top w:w="57" w:type="dxa"/>
            </w:tcMar>
            <w:tcFitText/>
          </w:tcPr>
          <w:p w:rsidR="00CB72ED" w:rsidRPr="00B96B4F" w:rsidRDefault="00D05D23" w:rsidP="005E1352">
            <w:pPr>
              <w:pStyle w:val="NoSpacing"/>
              <w:jc w:val="center"/>
              <w:rPr>
                <w:rFonts w:asciiTheme="majorHAnsi" w:hAnsiTheme="majorHAnsi" w:cs="Arial"/>
                <w:b/>
                <w:sz w:val="18"/>
                <w:szCs w:val="18"/>
              </w:rPr>
            </w:pPr>
            <w:r w:rsidRPr="00F9110E">
              <w:rPr>
                <w:rFonts w:asciiTheme="majorHAnsi" w:hAnsiTheme="majorHAnsi" w:cs="Arial"/>
                <w:b/>
                <w:sz w:val="18"/>
                <w:szCs w:val="18"/>
              </w:rPr>
              <w:fldChar w:fldCharType="begin">
                <w:ffData>
                  <w:name w:val=""/>
                  <w:enabled/>
                  <w:calcOnExit w:val="0"/>
                  <w:textInput>
                    <w:maxLength w:val="17"/>
                  </w:textInput>
                </w:ffData>
              </w:fldChar>
            </w:r>
            <w:r w:rsidR="00FB48B6" w:rsidRPr="00F9110E">
              <w:rPr>
                <w:rFonts w:asciiTheme="majorHAnsi" w:hAnsiTheme="majorHAnsi" w:cs="Arial"/>
                <w:b/>
                <w:sz w:val="18"/>
                <w:szCs w:val="18"/>
              </w:rPr>
              <w:instrText xml:space="preserve"> FORMTEXT </w:instrText>
            </w:r>
            <w:r w:rsidRPr="00F9110E">
              <w:rPr>
                <w:rFonts w:asciiTheme="majorHAnsi" w:hAnsiTheme="majorHAnsi" w:cs="Arial"/>
                <w:b/>
                <w:sz w:val="18"/>
                <w:szCs w:val="18"/>
              </w:rPr>
            </w:r>
            <w:r w:rsidRPr="00F9110E">
              <w:rPr>
                <w:rFonts w:asciiTheme="majorHAnsi" w:hAnsiTheme="majorHAnsi" w:cs="Arial"/>
                <w:b/>
                <w:sz w:val="18"/>
                <w:szCs w:val="18"/>
              </w:rPr>
              <w:fldChar w:fldCharType="separate"/>
            </w:r>
            <w:r w:rsidR="00F9110E" w:rsidRPr="00F9110E">
              <w:rPr>
                <w:rFonts w:asciiTheme="majorHAnsi" w:hAnsiTheme="majorHAnsi" w:cs="Arial"/>
                <w:b/>
                <w:w w:val="96"/>
                <w:sz w:val="18"/>
                <w:szCs w:val="18"/>
              </w:rPr>
              <w:t>22.12.2025. god</w:t>
            </w:r>
            <w:r w:rsidR="00F9110E" w:rsidRPr="00F9110E">
              <w:rPr>
                <w:rFonts w:asciiTheme="majorHAnsi" w:hAnsiTheme="majorHAnsi" w:cs="Arial"/>
                <w:b/>
                <w:spacing w:val="4"/>
                <w:w w:val="96"/>
                <w:sz w:val="18"/>
                <w:szCs w:val="18"/>
              </w:rPr>
              <w:t>.</w:t>
            </w:r>
            <w:bookmarkStart w:id="3" w:name="_GoBack"/>
            <w:bookmarkEnd w:id="3"/>
            <w:r w:rsidRPr="00F9110E">
              <w:rPr>
                <w:rFonts w:asciiTheme="majorHAnsi" w:hAnsiTheme="majorHAnsi" w:cs="Arial"/>
                <w:b/>
                <w:spacing w:val="4"/>
                <w:w w:val="96"/>
                <w:sz w:val="18"/>
                <w:szCs w:val="18"/>
              </w:rPr>
              <w:fldChar w:fldCharType="end"/>
            </w:r>
          </w:p>
        </w:tc>
      </w:tr>
      <w:tr w:rsidR="00CB72ED">
        <w:trPr>
          <w:trHeight w:val="113"/>
        </w:trPr>
        <w:tc>
          <w:tcPr>
            <w:tcW w:w="1909" w:type="dxa"/>
            <w:gridSpan w:val="6"/>
            <w:tcBorders>
              <w:bottom w:val="single" w:sz="2" w:space="0" w:color="000000"/>
            </w:tcBorders>
            <w:shd w:val="clear" w:color="auto" w:fill="auto"/>
            <w:vAlign w:val="center"/>
          </w:tcPr>
          <w:p w:rsidR="00CB72ED" w:rsidRDefault="00CB72ED">
            <w:pPr>
              <w:pStyle w:val="NoSpacing"/>
              <w:rPr>
                <w:rFonts w:ascii="Book Antiqua" w:hAnsi="Book Antiqua" w:cs="Arial"/>
                <w:b/>
                <w:sz w:val="10"/>
                <w:szCs w:val="10"/>
              </w:rPr>
            </w:pPr>
          </w:p>
        </w:tc>
        <w:tc>
          <w:tcPr>
            <w:tcW w:w="1530" w:type="dxa"/>
            <w:gridSpan w:val="5"/>
            <w:tcBorders>
              <w:bottom w:val="single" w:sz="2" w:space="0" w:color="000000"/>
            </w:tcBorders>
          </w:tcPr>
          <w:p w:rsidR="00CB72ED" w:rsidRDefault="00CB72ED">
            <w:pPr>
              <w:pStyle w:val="NoSpacing"/>
              <w:rPr>
                <w:rFonts w:ascii="Book Antiqua" w:hAnsi="Book Antiqua" w:cs="Arial"/>
                <w:b/>
                <w:sz w:val="10"/>
                <w:szCs w:val="10"/>
              </w:rPr>
            </w:pPr>
          </w:p>
        </w:tc>
        <w:tc>
          <w:tcPr>
            <w:tcW w:w="1094" w:type="dxa"/>
            <w:gridSpan w:val="7"/>
            <w:tcBorders>
              <w:bottom w:val="single" w:sz="2" w:space="0" w:color="000000"/>
            </w:tcBorders>
          </w:tcPr>
          <w:p w:rsidR="00CB72ED" w:rsidRDefault="00CB72ED">
            <w:pPr>
              <w:pStyle w:val="NoSpacing"/>
              <w:rPr>
                <w:rFonts w:ascii="Book Antiqua" w:hAnsi="Book Antiqua" w:cs="Arial"/>
                <w:b/>
                <w:sz w:val="10"/>
                <w:szCs w:val="10"/>
              </w:rPr>
            </w:pPr>
          </w:p>
        </w:tc>
        <w:tc>
          <w:tcPr>
            <w:tcW w:w="1035" w:type="dxa"/>
            <w:gridSpan w:val="5"/>
            <w:tcBorders>
              <w:bottom w:val="single" w:sz="2" w:space="0" w:color="000000"/>
            </w:tcBorders>
          </w:tcPr>
          <w:p w:rsidR="00CB72ED" w:rsidRDefault="00CB72ED">
            <w:pPr>
              <w:pStyle w:val="NoSpacing"/>
              <w:rPr>
                <w:rFonts w:ascii="Book Antiqua" w:hAnsi="Book Antiqua" w:cs="Arial"/>
                <w:b/>
                <w:sz w:val="10"/>
                <w:szCs w:val="10"/>
              </w:rPr>
            </w:pPr>
          </w:p>
        </w:tc>
        <w:tc>
          <w:tcPr>
            <w:tcW w:w="2044" w:type="dxa"/>
            <w:gridSpan w:val="7"/>
            <w:tcBorders>
              <w:bottom w:val="single" w:sz="2" w:space="0" w:color="000000"/>
            </w:tcBorders>
          </w:tcPr>
          <w:p w:rsidR="00CB72ED" w:rsidRDefault="00CB72ED">
            <w:pPr>
              <w:pStyle w:val="NoSpacing"/>
              <w:rPr>
                <w:rFonts w:ascii="Book Antiqua" w:hAnsi="Book Antiqua" w:cs="Arial"/>
                <w:b/>
                <w:sz w:val="10"/>
                <w:szCs w:val="10"/>
              </w:rPr>
            </w:pPr>
          </w:p>
        </w:tc>
        <w:tc>
          <w:tcPr>
            <w:tcW w:w="2702" w:type="dxa"/>
            <w:gridSpan w:val="8"/>
            <w:tcBorders>
              <w:bottom w:val="single" w:sz="2" w:space="0" w:color="000000"/>
            </w:tcBorders>
          </w:tcPr>
          <w:p w:rsidR="00CB72ED" w:rsidRDefault="00CB72ED">
            <w:pPr>
              <w:pStyle w:val="NoSpacing"/>
              <w:rPr>
                <w:rFonts w:ascii="Book Antiqua" w:hAnsi="Book Antiqua" w:cs="Arial"/>
                <w:b/>
                <w:sz w:val="10"/>
                <w:szCs w:val="10"/>
              </w:rPr>
            </w:pPr>
          </w:p>
        </w:tc>
      </w:tr>
    </w:tbl>
    <w:p w:rsidR="00CB72ED" w:rsidRDefault="00CB72ED">
      <w:pPr>
        <w:spacing w:after="0" w:line="240" w:lineRule="auto"/>
        <w:rPr>
          <w:rFonts w:ascii="Book Antiqua" w:hAnsi="Book Antiqua"/>
        </w:rPr>
      </w:pPr>
    </w:p>
    <w:sectPr w:rsidR="00CB72ED" w:rsidSect="00CB72ED">
      <w:headerReference w:type="default" r:id="rId8"/>
      <w:footerReference w:type="default" r:id="rId9"/>
      <w:pgSz w:w="11906" w:h="16838"/>
      <w:pgMar w:top="851" w:right="680" w:bottom="1134" w:left="96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9C0" w:rsidRDefault="00BA39C0">
      <w:pPr>
        <w:spacing w:line="240" w:lineRule="auto"/>
      </w:pPr>
      <w:r>
        <w:separator/>
      </w:r>
    </w:p>
  </w:endnote>
  <w:endnote w:type="continuationSeparator" w:id="0">
    <w:p w:rsidR="00BA39C0" w:rsidRDefault="00BA39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4A0" w:firstRow="1" w:lastRow="0" w:firstColumn="1" w:lastColumn="0" w:noHBand="0" w:noVBand="1"/>
    </w:tblPr>
    <w:tblGrid>
      <w:gridCol w:w="1465"/>
      <w:gridCol w:w="1159"/>
      <w:gridCol w:w="2317"/>
      <w:gridCol w:w="1157"/>
      <w:gridCol w:w="2124"/>
      <w:gridCol w:w="1157"/>
      <w:gridCol w:w="883"/>
    </w:tblGrid>
    <w:tr w:rsidR="00CB72ED">
      <w:trPr>
        <w:trHeight w:val="445"/>
      </w:trPr>
      <w:tc>
        <w:tcPr>
          <w:tcW w:w="1470" w:type="dxa"/>
          <w:tcMar>
            <w:top w:w="28" w:type="dxa"/>
          </w:tcMar>
        </w:tcPr>
        <w:p w:rsidR="00CB72ED" w:rsidRDefault="00D05D23">
          <w:pPr>
            <w:pStyle w:val="Footer"/>
            <w:tabs>
              <w:tab w:val="clear" w:pos="4536"/>
              <w:tab w:val="clear" w:pos="9072"/>
            </w:tabs>
            <w:rPr>
              <w:rFonts w:ascii="Cambria" w:hAnsi="Cambria" w:cs="Calibri"/>
              <w:sz w:val="16"/>
              <w:szCs w:val="16"/>
            </w:rPr>
          </w:pPr>
          <w:r>
            <w:rPr>
              <w:rFonts w:ascii="Cambria" w:hAnsi="Cambria" w:cs="Calibri"/>
              <w:sz w:val="16"/>
              <w:szCs w:val="16"/>
            </w:rPr>
            <w:fldChar w:fldCharType="begin"/>
          </w:r>
          <w:r w:rsidR="00FB48B6">
            <w:rPr>
              <w:rFonts w:ascii="Cambria" w:hAnsi="Cambria" w:cs="Calibri"/>
              <w:sz w:val="16"/>
              <w:szCs w:val="16"/>
            </w:rPr>
            <w:instrText xml:space="preserve"> DATE \@ "d.M.yyyy"</w:instrText>
          </w:r>
          <w:r>
            <w:rPr>
              <w:rFonts w:ascii="Cambria" w:hAnsi="Cambria" w:cs="Calibri"/>
              <w:sz w:val="16"/>
              <w:szCs w:val="16"/>
            </w:rPr>
            <w:fldChar w:fldCharType="separate"/>
          </w:r>
          <w:r w:rsidR="00F9110E">
            <w:rPr>
              <w:rFonts w:ascii="Cambria" w:hAnsi="Cambria" w:cs="Calibri"/>
              <w:noProof/>
              <w:sz w:val="16"/>
              <w:szCs w:val="16"/>
            </w:rPr>
            <w:t>24.12.2025</w:t>
          </w:r>
          <w:r>
            <w:rPr>
              <w:rFonts w:ascii="Cambria" w:hAnsi="Cambria" w:cs="Calibri"/>
              <w:sz w:val="16"/>
              <w:szCs w:val="16"/>
            </w:rPr>
            <w:fldChar w:fldCharType="end"/>
          </w:r>
        </w:p>
      </w:tc>
      <w:tc>
        <w:tcPr>
          <w:tcW w:w="1167"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2326" w:type="dxa"/>
          <w:tcMar>
            <w:top w:w="28" w:type="dxa"/>
          </w:tcMar>
        </w:tcPr>
        <w:p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UNIVERZITET U TUZLI</w:t>
          </w:r>
        </w:p>
      </w:tc>
      <w:tc>
        <w:tcPr>
          <w:tcW w:w="1164"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2133" w:type="dxa"/>
          <w:tcMar>
            <w:top w:w="28" w:type="dxa"/>
          </w:tcMar>
        </w:tcPr>
        <w:p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SYLLABUS</w:t>
          </w:r>
        </w:p>
      </w:tc>
      <w:tc>
        <w:tcPr>
          <w:tcW w:w="1164"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886" w:type="dxa"/>
          <w:tcMar>
            <w:top w:w="28" w:type="dxa"/>
          </w:tcMar>
        </w:tcPr>
        <w:p w:rsidR="00CB72ED" w:rsidRDefault="00FB48B6">
          <w:pPr>
            <w:pStyle w:val="Footer"/>
            <w:tabs>
              <w:tab w:val="clear" w:pos="4536"/>
              <w:tab w:val="clear" w:pos="9072"/>
            </w:tabs>
            <w:jc w:val="right"/>
            <w:rPr>
              <w:rFonts w:ascii="Cambria" w:hAnsi="Cambria" w:cs="Calibri"/>
              <w:sz w:val="16"/>
              <w:szCs w:val="16"/>
            </w:rPr>
          </w:pPr>
          <w:r>
            <w:rPr>
              <w:rFonts w:ascii="Cambria" w:hAnsi="Cambria" w:cs="Calibri"/>
              <w:sz w:val="16"/>
              <w:szCs w:val="16"/>
              <w:lang w:val="hr-HR"/>
            </w:rPr>
            <w:t xml:space="preserve">Str. </w:t>
          </w:r>
          <w:r w:rsidR="00D05D23">
            <w:rPr>
              <w:rFonts w:ascii="Cambria" w:hAnsi="Cambria" w:cs="Calibri"/>
              <w:sz w:val="16"/>
              <w:szCs w:val="16"/>
            </w:rPr>
            <w:fldChar w:fldCharType="begin"/>
          </w:r>
          <w:r>
            <w:rPr>
              <w:rFonts w:ascii="Cambria" w:hAnsi="Cambria" w:cs="Calibri"/>
              <w:sz w:val="16"/>
              <w:szCs w:val="16"/>
            </w:rPr>
            <w:instrText xml:space="preserve"> PAGE </w:instrText>
          </w:r>
          <w:r w:rsidR="00D05D23">
            <w:rPr>
              <w:rFonts w:ascii="Cambria" w:hAnsi="Cambria" w:cs="Calibri"/>
              <w:sz w:val="16"/>
              <w:szCs w:val="16"/>
            </w:rPr>
            <w:fldChar w:fldCharType="separate"/>
          </w:r>
          <w:r w:rsidR="005E1352">
            <w:rPr>
              <w:rFonts w:ascii="Cambria" w:hAnsi="Cambria" w:cs="Calibri"/>
              <w:noProof/>
              <w:sz w:val="16"/>
              <w:szCs w:val="16"/>
            </w:rPr>
            <w:t>1</w:t>
          </w:r>
          <w:r w:rsidR="00D05D23">
            <w:rPr>
              <w:rFonts w:ascii="Cambria" w:hAnsi="Cambria" w:cs="Calibri"/>
              <w:sz w:val="16"/>
              <w:szCs w:val="16"/>
            </w:rPr>
            <w:fldChar w:fldCharType="end"/>
          </w:r>
          <w:r>
            <w:rPr>
              <w:rFonts w:ascii="Cambria" w:hAnsi="Cambria" w:cs="Calibri"/>
              <w:sz w:val="16"/>
              <w:szCs w:val="16"/>
            </w:rPr>
            <w:t>/</w:t>
          </w:r>
          <w:r w:rsidR="00D05D23">
            <w:rPr>
              <w:rFonts w:ascii="Cambria" w:hAnsi="Cambria" w:cs="Calibri"/>
              <w:sz w:val="16"/>
              <w:szCs w:val="16"/>
            </w:rPr>
            <w:fldChar w:fldCharType="begin"/>
          </w:r>
          <w:r>
            <w:rPr>
              <w:rFonts w:ascii="Cambria" w:hAnsi="Cambria" w:cs="Calibri"/>
              <w:sz w:val="16"/>
              <w:szCs w:val="16"/>
            </w:rPr>
            <w:instrText xml:space="preserve"> NUMPAGES  </w:instrText>
          </w:r>
          <w:r w:rsidR="00D05D23">
            <w:rPr>
              <w:rFonts w:ascii="Cambria" w:hAnsi="Cambria" w:cs="Calibri"/>
              <w:sz w:val="16"/>
              <w:szCs w:val="16"/>
            </w:rPr>
            <w:fldChar w:fldCharType="separate"/>
          </w:r>
          <w:r w:rsidR="005E1352">
            <w:rPr>
              <w:rFonts w:ascii="Cambria" w:hAnsi="Cambria" w:cs="Calibri"/>
              <w:noProof/>
              <w:sz w:val="16"/>
              <w:szCs w:val="16"/>
            </w:rPr>
            <w:t>1</w:t>
          </w:r>
          <w:r w:rsidR="00D05D23">
            <w:rPr>
              <w:rFonts w:ascii="Cambria" w:hAnsi="Cambria" w:cs="Calibri"/>
              <w:sz w:val="16"/>
              <w:szCs w:val="16"/>
            </w:rPr>
            <w:fldChar w:fldCharType="end"/>
          </w:r>
        </w:p>
      </w:tc>
    </w:tr>
  </w:tbl>
  <w:p w:rsidR="00CB72ED" w:rsidRDefault="00CB72ED">
    <w:pPr>
      <w:pStyle w:val="Footer"/>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9C0" w:rsidRDefault="00BA39C0">
      <w:pPr>
        <w:spacing w:after="0"/>
      </w:pPr>
      <w:r>
        <w:separator/>
      </w:r>
    </w:p>
  </w:footnote>
  <w:footnote w:type="continuationSeparator" w:id="0">
    <w:p w:rsidR="00BA39C0" w:rsidRDefault="00BA39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2ED" w:rsidRDefault="00CB72ED">
    <w:pPr>
      <w:pStyle w:val="Header"/>
    </w:pPr>
  </w:p>
  <w:p w:rsidR="00CB72ED" w:rsidRDefault="00CB72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3AA"/>
    <w:rsid w:val="00003125"/>
    <w:rsid w:val="00005DA8"/>
    <w:rsid w:val="00007AA6"/>
    <w:rsid w:val="000101DD"/>
    <w:rsid w:val="00013665"/>
    <w:rsid w:val="0002247A"/>
    <w:rsid w:val="00024247"/>
    <w:rsid w:val="00025258"/>
    <w:rsid w:val="000304FB"/>
    <w:rsid w:val="0003141C"/>
    <w:rsid w:val="00032D2F"/>
    <w:rsid w:val="00034981"/>
    <w:rsid w:val="000361DF"/>
    <w:rsid w:val="00036525"/>
    <w:rsid w:val="00042D32"/>
    <w:rsid w:val="00045FD8"/>
    <w:rsid w:val="0005039F"/>
    <w:rsid w:val="000578DE"/>
    <w:rsid w:val="00064BC7"/>
    <w:rsid w:val="00074EFC"/>
    <w:rsid w:val="00090948"/>
    <w:rsid w:val="00091671"/>
    <w:rsid w:val="00092101"/>
    <w:rsid w:val="000A0FC8"/>
    <w:rsid w:val="000A1F31"/>
    <w:rsid w:val="000A2896"/>
    <w:rsid w:val="000A2A9F"/>
    <w:rsid w:val="000B0CB6"/>
    <w:rsid w:val="000B1C04"/>
    <w:rsid w:val="000D073D"/>
    <w:rsid w:val="000D46E0"/>
    <w:rsid w:val="000E50E7"/>
    <w:rsid w:val="000E51F8"/>
    <w:rsid w:val="000F3BAD"/>
    <w:rsid w:val="000F7F21"/>
    <w:rsid w:val="0010061D"/>
    <w:rsid w:val="00101401"/>
    <w:rsid w:val="00104B6E"/>
    <w:rsid w:val="00110FA2"/>
    <w:rsid w:val="00127D3F"/>
    <w:rsid w:val="00141CB0"/>
    <w:rsid w:val="0014427D"/>
    <w:rsid w:val="00144785"/>
    <w:rsid w:val="001448D6"/>
    <w:rsid w:val="001510AC"/>
    <w:rsid w:val="00162D9B"/>
    <w:rsid w:val="00163316"/>
    <w:rsid w:val="001679F6"/>
    <w:rsid w:val="00172E2F"/>
    <w:rsid w:val="00174CD2"/>
    <w:rsid w:val="0018386E"/>
    <w:rsid w:val="00192235"/>
    <w:rsid w:val="001947D2"/>
    <w:rsid w:val="00194AB4"/>
    <w:rsid w:val="001A6ADE"/>
    <w:rsid w:val="001A7C91"/>
    <w:rsid w:val="001C5DAC"/>
    <w:rsid w:val="001D252B"/>
    <w:rsid w:val="001E2CEF"/>
    <w:rsid w:val="001F251C"/>
    <w:rsid w:val="001F6D8D"/>
    <w:rsid w:val="00202939"/>
    <w:rsid w:val="00205E97"/>
    <w:rsid w:val="00206A97"/>
    <w:rsid w:val="0022150F"/>
    <w:rsid w:val="00223C8C"/>
    <w:rsid w:val="0022575B"/>
    <w:rsid w:val="00227C8E"/>
    <w:rsid w:val="00243A9F"/>
    <w:rsid w:val="00244AED"/>
    <w:rsid w:val="00252D30"/>
    <w:rsid w:val="0026034D"/>
    <w:rsid w:val="00263142"/>
    <w:rsid w:val="00275EF2"/>
    <w:rsid w:val="00276F0F"/>
    <w:rsid w:val="0029297C"/>
    <w:rsid w:val="00293BC4"/>
    <w:rsid w:val="002A64FB"/>
    <w:rsid w:val="002A7A7D"/>
    <w:rsid w:val="002C1992"/>
    <w:rsid w:val="002C2245"/>
    <w:rsid w:val="002D0413"/>
    <w:rsid w:val="002D12FB"/>
    <w:rsid w:val="002D3FFE"/>
    <w:rsid w:val="002D5887"/>
    <w:rsid w:val="002E384F"/>
    <w:rsid w:val="002E7CE9"/>
    <w:rsid w:val="0030352C"/>
    <w:rsid w:val="00304843"/>
    <w:rsid w:val="00306711"/>
    <w:rsid w:val="00307B3D"/>
    <w:rsid w:val="0031229E"/>
    <w:rsid w:val="00312F9C"/>
    <w:rsid w:val="00313F3E"/>
    <w:rsid w:val="003238B7"/>
    <w:rsid w:val="00336BA1"/>
    <w:rsid w:val="003409CE"/>
    <w:rsid w:val="00350627"/>
    <w:rsid w:val="003544F8"/>
    <w:rsid w:val="003613AD"/>
    <w:rsid w:val="00361BBD"/>
    <w:rsid w:val="00362935"/>
    <w:rsid w:val="003704AC"/>
    <w:rsid w:val="00374531"/>
    <w:rsid w:val="00375FDE"/>
    <w:rsid w:val="00376A9C"/>
    <w:rsid w:val="00382F61"/>
    <w:rsid w:val="003842BC"/>
    <w:rsid w:val="003A053B"/>
    <w:rsid w:val="003A7CC0"/>
    <w:rsid w:val="003B7E2A"/>
    <w:rsid w:val="003C540A"/>
    <w:rsid w:val="003D1554"/>
    <w:rsid w:val="003D2A22"/>
    <w:rsid w:val="003D57E1"/>
    <w:rsid w:val="003D60DC"/>
    <w:rsid w:val="003D6D79"/>
    <w:rsid w:val="003E0A70"/>
    <w:rsid w:val="003E3A6B"/>
    <w:rsid w:val="003F6011"/>
    <w:rsid w:val="004002AE"/>
    <w:rsid w:val="00400B07"/>
    <w:rsid w:val="004019DF"/>
    <w:rsid w:val="00407835"/>
    <w:rsid w:val="00410521"/>
    <w:rsid w:val="00423524"/>
    <w:rsid w:val="0043584D"/>
    <w:rsid w:val="004436FD"/>
    <w:rsid w:val="00452171"/>
    <w:rsid w:val="00456BDF"/>
    <w:rsid w:val="004634D5"/>
    <w:rsid w:val="0046792D"/>
    <w:rsid w:val="00471019"/>
    <w:rsid w:val="00485709"/>
    <w:rsid w:val="00486693"/>
    <w:rsid w:val="00490E6D"/>
    <w:rsid w:val="004A3549"/>
    <w:rsid w:val="004B13EA"/>
    <w:rsid w:val="004B1D4A"/>
    <w:rsid w:val="004B691E"/>
    <w:rsid w:val="004B714D"/>
    <w:rsid w:val="004C4662"/>
    <w:rsid w:val="004C5467"/>
    <w:rsid w:val="004C5AEE"/>
    <w:rsid w:val="004D51F3"/>
    <w:rsid w:val="004D6351"/>
    <w:rsid w:val="004E0BE5"/>
    <w:rsid w:val="004E1673"/>
    <w:rsid w:val="004E16DE"/>
    <w:rsid w:val="004E2321"/>
    <w:rsid w:val="004E5C03"/>
    <w:rsid w:val="004F24AC"/>
    <w:rsid w:val="004F510D"/>
    <w:rsid w:val="004F5938"/>
    <w:rsid w:val="00513852"/>
    <w:rsid w:val="00513EFB"/>
    <w:rsid w:val="005173B1"/>
    <w:rsid w:val="00522737"/>
    <w:rsid w:val="005276C6"/>
    <w:rsid w:val="00532436"/>
    <w:rsid w:val="00541C17"/>
    <w:rsid w:val="005443B1"/>
    <w:rsid w:val="00546F6E"/>
    <w:rsid w:val="00552AE0"/>
    <w:rsid w:val="0055354F"/>
    <w:rsid w:val="0056251F"/>
    <w:rsid w:val="005671EA"/>
    <w:rsid w:val="00573797"/>
    <w:rsid w:val="00573E44"/>
    <w:rsid w:val="00573FB4"/>
    <w:rsid w:val="0057415D"/>
    <w:rsid w:val="00582B7D"/>
    <w:rsid w:val="0058408C"/>
    <w:rsid w:val="0058747B"/>
    <w:rsid w:val="00590139"/>
    <w:rsid w:val="00592D66"/>
    <w:rsid w:val="00596F9F"/>
    <w:rsid w:val="005975B3"/>
    <w:rsid w:val="005A47F0"/>
    <w:rsid w:val="005B04A2"/>
    <w:rsid w:val="005B0F26"/>
    <w:rsid w:val="005B732B"/>
    <w:rsid w:val="005C4D48"/>
    <w:rsid w:val="005C70FC"/>
    <w:rsid w:val="005D1421"/>
    <w:rsid w:val="005D6DDF"/>
    <w:rsid w:val="005E1352"/>
    <w:rsid w:val="005E141C"/>
    <w:rsid w:val="005E1CC7"/>
    <w:rsid w:val="005F486C"/>
    <w:rsid w:val="00612005"/>
    <w:rsid w:val="00620875"/>
    <w:rsid w:val="00624E83"/>
    <w:rsid w:val="00626065"/>
    <w:rsid w:val="006311E3"/>
    <w:rsid w:val="00631643"/>
    <w:rsid w:val="00633494"/>
    <w:rsid w:val="006339CD"/>
    <w:rsid w:val="0064602F"/>
    <w:rsid w:val="00653CA5"/>
    <w:rsid w:val="00660821"/>
    <w:rsid w:val="006619A7"/>
    <w:rsid w:val="0066238B"/>
    <w:rsid w:val="006630A7"/>
    <w:rsid w:val="00667690"/>
    <w:rsid w:val="00670FFE"/>
    <w:rsid w:val="00671126"/>
    <w:rsid w:val="0067687F"/>
    <w:rsid w:val="006916BD"/>
    <w:rsid w:val="006A4F11"/>
    <w:rsid w:val="006A5891"/>
    <w:rsid w:val="006A5BA7"/>
    <w:rsid w:val="006A6ED1"/>
    <w:rsid w:val="006B41A2"/>
    <w:rsid w:val="006D2A90"/>
    <w:rsid w:val="006D6AB0"/>
    <w:rsid w:val="006E1A2B"/>
    <w:rsid w:val="006E2002"/>
    <w:rsid w:val="006E6385"/>
    <w:rsid w:val="006F0F2B"/>
    <w:rsid w:val="006F4DEE"/>
    <w:rsid w:val="006F6976"/>
    <w:rsid w:val="00724077"/>
    <w:rsid w:val="00726A6B"/>
    <w:rsid w:val="00732054"/>
    <w:rsid w:val="007322C4"/>
    <w:rsid w:val="00734028"/>
    <w:rsid w:val="00736FAD"/>
    <w:rsid w:val="00740742"/>
    <w:rsid w:val="00750AEB"/>
    <w:rsid w:val="00751605"/>
    <w:rsid w:val="00762431"/>
    <w:rsid w:val="0076665F"/>
    <w:rsid w:val="00770212"/>
    <w:rsid w:val="007730A5"/>
    <w:rsid w:val="007774BF"/>
    <w:rsid w:val="00777AA9"/>
    <w:rsid w:val="00782703"/>
    <w:rsid w:val="007923A6"/>
    <w:rsid w:val="00795A1E"/>
    <w:rsid w:val="00796127"/>
    <w:rsid w:val="007A10B1"/>
    <w:rsid w:val="007A3D42"/>
    <w:rsid w:val="007B1416"/>
    <w:rsid w:val="007C440D"/>
    <w:rsid w:val="007C6B98"/>
    <w:rsid w:val="007C769B"/>
    <w:rsid w:val="007E003A"/>
    <w:rsid w:val="007E3762"/>
    <w:rsid w:val="007E42F6"/>
    <w:rsid w:val="007E7FED"/>
    <w:rsid w:val="007F3B3C"/>
    <w:rsid w:val="007F4812"/>
    <w:rsid w:val="007F4B68"/>
    <w:rsid w:val="007F4C8A"/>
    <w:rsid w:val="007F586D"/>
    <w:rsid w:val="007F646A"/>
    <w:rsid w:val="008024BF"/>
    <w:rsid w:val="00802D29"/>
    <w:rsid w:val="00810184"/>
    <w:rsid w:val="0081095A"/>
    <w:rsid w:val="008115A9"/>
    <w:rsid w:val="0081362E"/>
    <w:rsid w:val="008266C8"/>
    <w:rsid w:val="0083297F"/>
    <w:rsid w:val="00837427"/>
    <w:rsid w:val="00840C7C"/>
    <w:rsid w:val="00846857"/>
    <w:rsid w:val="00846C5C"/>
    <w:rsid w:val="008471F8"/>
    <w:rsid w:val="00850589"/>
    <w:rsid w:val="00851B9B"/>
    <w:rsid w:val="008529E8"/>
    <w:rsid w:val="008636A1"/>
    <w:rsid w:val="008638E5"/>
    <w:rsid w:val="00865D6E"/>
    <w:rsid w:val="00870B9A"/>
    <w:rsid w:val="0088121D"/>
    <w:rsid w:val="0088323A"/>
    <w:rsid w:val="008849C4"/>
    <w:rsid w:val="0088632E"/>
    <w:rsid w:val="00886E08"/>
    <w:rsid w:val="0088700F"/>
    <w:rsid w:val="00895B41"/>
    <w:rsid w:val="008A04C5"/>
    <w:rsid w:val="008A2E96"/>
    <w:rsid w:val="008A385F"/>
    <w:rsid w:val="008B1315"/>
    <w:rsid w:val="008B1553"/>
    <w:rsid w:val="008B1CC2"/>
    <w:rsid w:val="008B2B7B"/>
    <w:rsid w:val="008B600C"/>
    <w:rsid w:val="008C3345"/>
    <w:rsid w:val="008C56E8"/>
    <w:rsid w:val="008C57DA"/>
    <w:rsid w:val="008D436E"/>
    <w:rsid w:val="008D6C0E"/>
    <w:rsid w:val="008F2E88"/>
    <w:rsid w:val="008F54F8"/>
    <w:rsid w:val="008F7AF7"/>
    <w:rsid w:val="00904035"/>
    <w:rsid w:val="00905625"/>
    <w:rsid w:val="00914827"/>
    <w:rsid w:val="00922D02"/>
    <w:rsid w:val="0093451D"/>
    <w:rsid w:val="009351F2"/>
    <w:rsid w:val="00943CAF"/>
    <w:rsid w:val="009444C2"/>
    <w:rsid w:val="009467ED"/>
    <w:rsid w:val="009559DE"/>
    <w:rsid w:val="0095666B"/>
    <w:rsid w:val="00960595"/>
    <w:rsid w:val="0096591F"/>
    <w:rsid w:val="00965ECC"/>
    <w:rsid w:val="00966BC4"/>
    <w:rsid w:val="00971EFD"/>
    <w:rsid w:val="00972824"/>
    <w:rsid w:val="009737A8"/>
    <w:rsid w:val="00976AAD"/>
    <w:rsid w:val="00980F04"/>
    <w:rsid w:val="009826B5"/>
    <w:rsid w:val="00983A45"/>
    <w:rsid w:val="00991CA5"/>
    <w:rsid w:val="009937C9"/>
    <w:rsid w:val="00994D46"/>
    <w:rsid w:val="00997E64"/>
    <w:rsid w:val="009A44AC"/>
    <w:rsid w:val="009A5035"/>
    <w:rsid w:val="009C2896"/>
    <w:rsid w:val="009C43EF"/>
    <w:rsid w:val="009D7C2B"/>
    <w:rsid w:val="009E2A80"/>
    <w:rsid w:val="009E2DF7"/>
    <w:rsid w:val="009E3DB1"/>
    <w:rsid w:val="009E56CB"/>
    <w:rsid w:val="009E69B9"/>
    <w:rsid w:val="009E79AC"/>
    <w:rsid w:val="009F2B36"/>
    <w:rsid w:val="00A01461"/>
    <w:rsid w:val="00A073BF"/>
    <w:rsid w:val="00A11B6C"/>
    <w:rsid w:val="00A124D0"/>
    <w:rsid w:val="00A21010"/>
    <w:rsid w:val="00A22D32"/>
    <w:rsid w:val="00A34FDF"/>
    <w:rsid w:val="00A444A5"/>
    <w:rsid w:val="00A46BCD"/>
    <w:rsid w:val="00A46F79"/>
    <w:rsid w:val="00A470BC"/>
    <w:rsid w:val="00A47B1E"/>
    <w:rsid w:val="00A51A43"/>
    <w:rsid w:val="00A60F63"/>
    <w:rsid w:val="00A72B5E"/>
    <w:rsid w:val="00A74463"/>
    <w:rsid w:val="00A80B4C"/>
    <w:rsid w:val="00A84FB8"/>
    <w:rsid w:val="00A95A82"/>
    <w:rsid w:val="00AA2FB0"/>
    <w:rsid w:val="00AA43FB"/>
    <w:rsid w:val="00AA4DC6"/>
    <w:rsid w:val="00AB303C"/>
    <w:rsid w:val="00AC2059"/>
    <w:rsid w:val="00AC48D4"/>
    <w:rsid w:val="00AC5C1E"/>
    <w:rsid w:val="00AD09F4"/>
    <w:rsid w:val="00AD1D9A"/>
    <w:rsid w:val="00AD2918"/>
    <w:rsid w:val="00AD30B3"/>
    <w:rsid w:val="00AD4F1F"/>
    <w:rsid w:val="00AD5DD9"/>
    <w:rsid w:val="00AE16D0"/>
    <w:rsid w:val="00AE36B9"/>
    <w:rsid w:val="00AE5C41"/>
    <w:rsid w:val="00AE62A7"/>
    <w:rsid w:val="00AF03AA"/>
    <w:rsid w:val="00AF1714"/>
    <w:rsid w:val="00AF2213"/>
    <w:rsid w:val="00B055AB"/>
    <w:rsid w:val="00B22657"/>
    <w:rsid w:val="00B26874"/>
    <w:rsid w:val="00B37D1D"/>
    <w:rsid w:val="00B541C6"/>
    <w:rsid w:val="00B64E28"/>
    <w:rsid w:val="00B677A0"/>
    <w:rsid w:val="00B71A95"/>
    <w:rsid w:val="00B735B8"/>
    <w:rsid w:val="00B7453D"/>
    <w:rsid w:val="00B75FB3"/>
    <w:rsid w:val="00B86E84"/>
    <w:rsid w:val="00B94E4A"/>
    <w:rsid w:val="00B961A7"/>
    <w:rsid w:val="00B96B4F"/>
    <w:rsid w:val="00BA12A5"/>
    <w:rsid w:val="00BA39C0"/>
    <w:rsid w:val="00BA4600"/>
    <w:rsid w:val="00BB0FE3"/>
    <w:rsid w:val="00BB2187"/>
    <w:rsid w:val="00BB2664"/>
    <w:rsid w:val="00BB7623"/>
    <w:rsid w:val="00BC7B04"/>
    <w:rsid w:val="00BE0ADF"/>
    <w:rsid w:val="00BE4648"/>
    <w:rsid w:val="00BE5891"/>
    <w:rsid w:val="00BE6D1F"/>
    <w:rsid w:val="00BF0BC5"/>
    <w:rsid w:val="00BF72F5"/>
    <w:rsid w:val="00BF7EA7"/>
    <w:rsid w:val="00C02D33"/>
    <w:rsid w:val="00C03056"/>
    <w:rsid w:val="00C032CC"/>
    <w:rsid w:val="00C10C26"/>
    <w:rsid w:val="00C12629"/>
    <w:rsid w:val="00C31D15"/>
    <w:rsid w:val="00C33E3A"/>
    <w:rsid w:val="00C346BA"/>
    <w:rsid w:val="00C34721"/>
    <w:rsid w:val="00C34854"/>
    <w:rsid w:val="00C40CA8"/>
    <w:rsid w:val="00C47AF3"/>
    <w:rsid w:val="00C527F6"/>
    <w:rsid w:val="00C52CEA"/>
    <w:rsid w:val="00C53A44"/>
    <w:rsid w:val="00C55AD1"/>
    <w:rsid w:val="00C661AF"/>
    <w:rsid w:val="00C73174"/>
    <w:rsid w:val="00C7743A"/>
    <w:rsid w:val="00C829C1"/>
    <w:rsid w:val="00C84CEC"/>
    <w:rsid w:val="00C8773C"/>
    <w:rsid w:val="00C95376"/>
    <w:rsid w:val="00C977A8"/>
    <w:rsid w:val="00CA1E02"/>
    <w:rsid w:val="00CA506A"/>
    <w:rsid w:val="00CA5EF0"/>
    <w:rsid w:val="00CA5F31"/>
    <w:rsid w:val="00CB0032"/>
    <w:rsid w:val="00CB1632"/>
    <w:rsid w:val="00CB42FA"/>
    <w:rsid w:val="00CB72ED"/>
    <w:rsid w:val="00CC4E38"/>
    <w:rsid w:val="00CD2E60"/>
    <w:rsid w:val="00CD73A9"/>
    <w:rsid w:val="00CE1410"/>
    <w:rsid w:val="00CE2A8D"/>
    <w:rsid w:val="00CE7CF4"/>
    <w:rsid w:val="00CF10DD"/>
    <w:rsid w:val="00CF658C"/>
    <w:rsid w:val="00D01CA3"/>
    <w:rsid w:val="00D05D23"/>
    <w:rsid w:val="00D10563"/>
    <w:rsid w:val="00D12AA5"/>
    <w:rsid w:val="00D248C8"/>
    <w:rsid w:val="00D25506"/>
    <w:rsid w:val="00D27584"/>
    <w:rsid w:val="00D27822"/>
    <w:rsid w:val="00D3405C"/>
    <w:rsid w:val="00D43942"/>
    <w:rsid w:val="00D564AA"/>
    <w:rsid w:val="00D5759D"/>
    <w:rsid w:val="00D57E3C"/>
    <w:rsid w:val="00D764F7"/>
    <w:rsid w:val="00D91853"/>
    <w:rsid w:val="00DA1C36"/>
    <w:rsid w:val="00DA3DC5"/>
    <w:rsid w:val="00DB1ACB"/>
    <w:rsid w:val="00DB2A5B"/>
    <w:rsid w:val="00DB351A"/>
    <w:rsid w:val="00DB49E6"/>
    <w:rsid w:val="00DC2E13"/>
    <w:rsid w:val="00DC4ECD"/>
    <w:rsid w:val="00DD1ECB"/>
    <w:rsid w:val="00DE03F6"/>
    <w:rsid w:val="00DE192D"/>
    <w:rsid w:val="00DF607A"/>
    <w:rsid w:val="00DF7522"/>
    <w:rsid w:val="00E00FA9"/>
    <w:rsid w:val="00E0111A"/>
    <w:rsid w:val="00E059AF"/>
    <w:rsid w:val="00E06E08"/>
    <w:rsid w:val="00E129E8"/>
    <w:rsid w:val="00E1535D"/>
    <w:rsid w:val="00E17B89"/>
    <w:rsid w:val="00E22091"/>
    <w:rsid w:val="00E43E34"/>
    <w:rsid w:val="00E44271"/>
    <w:rsid w:val="00E44BC5"/>
    <w:rsid w:val="00E556A7"/>
    <w:rsid w:val="00E57312"/>
    <w:rsid w:val="00E627C9"/>
    <w:rsid w:val="00E65CD7"/>
    <w:rsid w:val="00E70976"/>
    <w:rsid w:val="00E75615"/>
    <w:rsid w:val="00E810E9"/>
    <w:rsid w:val="00E81B32"/>
    <w:rsid w:val="00E81BDF"/>
    <w:rsid w:val="00E867A1"/>
    <w:rsid w:val="00E86E5D"/>
    <w:rsid w:val="00EA070B"/>
    <w:rsid w:val="00EA237B"/>
    <w:rsid w:val="00EA747E"/>
    <w:rsid w:val="00EA7C41"/>
    <w:rsid w:val="00EB0A0D"/>
    <w:rsid w:val="00EB471F"/>
    <w:rsid w:val="00EB4EEE"/>
    <w:rsid w:val="00EC2FE4"/>
    <w:rsid w:val="00EC4257"/>
    <w:rsid w:val="00EC7227"/>
    <w:rsid w:val="00EE2B1A"/>
    <w:rsid w:val="00EF5F84"/>
    <w:rsid w:val="00F03408"/>
    <w:rsid w:val="00F075A1"/>
    <w:rsid w:val="00F12E3E"/>
    <w:rsid w:val="00F15264"/>
    <w:rsid w:val="00F2055F"/>
    <w:rsid w:val="00F22194"/>
    <w:rsid w:val="00F30C75"/>
    <w:rsid w:val="00F5229F"/>
    <w:rsid w:val="00F57B5B"/>
    <w:rsid w:val="00F63EC3"/>
    <w:rsid w:val="00F74636"/>
    <w:rsid w:val="00F76200"/>
    <w:rsid w:val="00F8320C"/>
    <w:rsid w:val="00F85D0C"/>
    <w:rsid w:val="00F86CF5"/>
    <w:rsid w:val="00F8735B"/>
    <w:rsid w:val="00F9110E"/>
    <w:rsid w:val="00F942B9"/>
    <w:rsid w:val="00F94D9F"/>
    <w:rsid w:val="00FA0538"/>
    <w:rsid w:val="00FA0582"/>
    <w:rsid w:val="00FA0ADB"/>
    <w:rsid w:val="00FA17DD"/>
    <w:rsid w:val="00FB48B6"/>
    <w:rsid w:val="00FC2571"/>
    <w:rsid w:val="00FC2E10"/>
    <w:rsid w:val="00FC783C"/>
    <w:rsid w:val="00FE476C"/>
    <w:rsid w:val="00FE74D7"/>
    <w:rsid w:val="00FF071F"/>
    <w:rsid w:val="00FF0A41"/>
    <w:rsid w:val="00FF2934"/>
    <w:rsid w:val="00FF4EC0"/>
    <w:rsid w:val="263122B6"/>
    <w:rsid w:val="4056719A"/>
    <w:rsid w:val="7A8945FD"/>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0183A5-E56E-45D1-9781-6382C8DD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bs-Latn-BA" w:eastAsia="bs-Latn-BA" w:bidi="ar-SA"/>
      </w:rPr>
    </w:rPrDefault>
    <w:pPrDefault/>
  </w:docDefaults>
  <w:latentStyles w:defLockedState="0" w:defUIPriority="99" w:defSemiHidden="0" w:defUnhideWhenUsed="0" w:defQFormat="0" w:count="375">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lsdException w:name="annotation text" w:locked="1" w:semiHidden="1" w:uiPriority="0"/>
    <w:lsdException w:name="header" w:locked="1" w:unhideWhenUsed="1"/>
    <w:lsdException w:name="footer" w:locked="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lsdException w:name="annotation reference" w:locked="1" w:semiHidden="1" w:uiPriority="0"/>
    <w:lsdException w:name="line number" w:locked="1" w:semiHidden="1" w:unhideWhenUsed="1"/>
    <w:lsdException w:name="page number" w:locked="1"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72E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CB72ED"/>
    <w:pPr>
      <w:spacing w:after="0" w:line="240" w:lineRule="auto"/>
    </w:pPr>
    <w:rPr>
      <w:rFonts w:ascii="Tahoma" w:hAnsi="Tahoma" w:cs="Tahoma"/>
      <w:sz w:val="16"/>
      <w:szCs w:val="16"/>
    </w:rPr>
  </w:style>
  <w:style w:type="character" w:styleId="CommentReference">
    <w:name w:val="annotation reference"/>
    <w:basedOn w:val="DefaultParagraphFont"/>
    <w:semiHidden/>
    <w:locked/>
    <w:rsid w:val="00CB72ED"/>
    <w:rPr>
      <w:sz w:val="16"/>
      <w:szCs w:val="16"/>
    </w:rPr>
  </w:style>
  <w:style w:type="paragraph" w:styleId="CommentText">
    <w:name w:val="annotation text"/>
    <w:basedOn w:val="Normal"/>
    <w:semiHidden/>
    <w:locked/>
    <w:rsid w:val="00CB72ED"/>
    <w:rPr>
      <w:sz w:val="20"/>
      <w:szCs w:val="20"/>
    </w:rPr>
  </w:style>
  <w:style w:type="paragraph" w:styleId="CommentSubject">
    <w:name w:val="annotation subject"/>
    <w:basedOn w:val="CommentText"/>
    <w:next w:val="CommentText"/>
    <w:semiHidden/>
    <w:locked/>
    <w:rsid w:val="00CB72ED"/>
    <w:rPr>
      <w:b/>
      <w:bCs/>
    </w:rPr>
  </w:style>
  <w:style w:type="paragraph" w:styleId="Footer">
    <w:name w:val="footer"/>
    <w:basedOn w:val="Normal"/>
    <w:link w:val="FooterChar"/>
    <w:uiPriority w:val="99"/>
    <w:unhideWhenUsed/>
    <w:locked/>
    <w:rsid w:val="00CB72ED"/>
    <w:pPr>
      <w:tabs>
        <w:tab w:val="center" w:pos="4536"/>
        <w:tab w:val="right" w:pos="9072"/>
      </w:tabs>
      <w:spacing w:after="0" w:line="240" w:lineRule="auto"/>
    </w:pPr>
  </w:style>
  <w:style w:type="character" w:styleId="FootnoteReference">
    <w:name w:val="footnote reference"/>
    <w:basedOn w:val="DefaultParagraphFont"/>
    <w:semiHidden/>
    <w:locked/>
    <w:rsid w:val="00CB72ED"/>
    <w:rPr>
      <w:vertAlign w:val="superscript"/>
    </w:rPr>
  </w:style>
  <w:style w:type="paragraph" w:styleId="FootnoteText">
    <w:name w:val="footnote text"/>
    <w:basedOn w:val="Normal"/>
    <w:semiHidden/>
    <w:locked/>
    <w:rsid w:val="00CB72ED"/>
    <w:rPr>
      <w:sz w:val="20"/>
      <w:szCs w:val="20"/>
    </w:rPr>
  </w:style>
  <w:style w:type="paragraph" w:styleId="Header">
    <w:name w:val="header"/>
    <w:basedOn w:val="Normal"/>
    <w:link w:val="HeaderChar"/>
    <w:uiPriority w:val="99"/>
    <w:unhideWhenUsed/>
    <w:locked/>
    <w:rsid w:val="00CB72ED"/>
    <w:pPr>
      <w:tabs>
        <w:tab w:val="center" w:pos="4536"/>
        <w:tab w:val="right" w:pos="9072"/>
      </w:tabs>
      <w:spacing w:after="0" w:line="240" w:lineRule="auto"/>
    </w:pPr>
  </w:style>
  <w:style w:type="character" w:styleId="Hyperlink">
    <w:name w:val="Hyperlink"/>
    <w:basedOn w:val="DefaultParagraphFont"/>
    <w:uiPriority w:val="99"/>
    <w:unhideWhenUsed/>
    <w:locked/>
    <w:rsid w:val="00CB72ED"/>
    <w:rPr>
      <w:color w:val="0000FF"/>
      <w:u w:val="single"/>
    </w:rPr>
  </w:style>
  <w:style w:type="character" w:styleId="PageNumber">
    <w:name w:val="page number"/>
    <w:basedOn w:val="DefaultParagraphFont"/>
    <w:locked/>
    <w:rsid w:val="00CB72ED"/>
  </w:style>
  <w:style w:type="paragraph" w:styleId="PlainText">
    <w:name w:val="Plain Text"/>
    <w:basedOn w:val="Normal"/>
    <w:link w:val="PlainTextChar"/>
    <w:uiPriority w:val="99"/>
    <w:unhideWhenUsed/>
    <w:locked/>
    <w:rsid w:val="00CB72ED"/>
    <w:pPr>
      <w:spacing w:after="0" w:line="240" w:lineRule="auto"/>
    </w:pPr>
    <w:rPr>
      <w:rFonts w:ascii="Consolas" w:hAnsi="Consolas"/>
      <w:sz w:val="21"/>
      <w:szCs w:val="21"/>
    </w:rPr>
  </w:style>
  <w:style w:type="character" w:styleId="Strong">
    <w:name w:val="Strong"/>
    <w:basedOn w:val="DefaultParagraphFont"/>
    <w:uiPriority w:val="22"/>
    <w:qFormat/>
    <w:locked/>
    <w:rsid w:val="00CB72ED"/>
    <w:rPr>
      <w:b/>
      <w:bCs/>
    </w:rPr>
  </w:style>
  <w:style w:type="table" w:styleId="TableGrid">
    <w:name w:val="Table Grid"/>
    <w:basedOn w:val="TableNormal"/>
    <w:uiPriority w:val="59"/>
    <w:locked/>
    <w:rsid w:val="00CB72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CB72ED"/>
    <w:rPr>
      <w:rFonts w:ascii="Tahoma" w:hAnsi="Tahoma" w:cs="Tahoma"/>
      <w:sz w:val="16"/>
      <w:szCs w:val="16"/>
    </w:rPr>
  </w:style>
  <w:style w:type="paragraph" w:styleId="NoSpacing">
    <w:name w:val="No Spacing"/>
    <w:uiPriority w:val="1"/>
    <w:qFormat/>
    <w:rsid w:val="00CB72ED"/>
    <w:rPr>
      <w:sz w:val="22"/>
      <w:szCs w:val="22"/>
      <w:lang w:eastAsia="en-US"/>
    </w:rPr>
  </w:style>
  <w:style w:type="character" w:styleId="PlaceholderText">
    <w:name w:val="Placeholder Text"/>
    <w:basedOn w:val="DefaultParagraphFont"/>
    <w:uiPriority w:val="99"/>
    <w:semiHidden/>
    <w:locked/>
    <w:rsid w:val="00CB72ED"/>
    <w:rPr>
      <w:color w:val="808080"/>
    </w:rPr>
  </w:style>
  <w:style w:type="paragraph" w:styleId="ListParagraph">
    <w:name w:val="List Paragraph"/>
    <w:basedOn w:val="Normal"/>
    <w:uiPriority w:val="34"/>
    <w:qFormat/>
    <w:locked/>
    <w:rsid w:val="00CB72ED"/>
    <w:pPr>
      <w:ind w:left="720"/>
      <w:contextualSpacing/>
    </w:pPr>
  </w:style>
  <w:style w:type="character" w:customStyle="1" w:styleId="HeaderChar">
    <w:name w:val="Header Char"/>
    <w:basedOn w:val="DefaultParagraphFont"/>
    <w:link w:val="Header"/>
    <w:uiPriority w:val="99"/>
    <w:rsid w:val="00CB72ED"/>
  </w:style>
  <w:style w:type="character" w:customStyle="1" w:styleId="FooterChar">
    <w:name w:val="Footer Char"/>
    <w:basedOn w:val="DefaultParagraphFont"/>
    <w:link w:val="Footer"/>
    <w:uiPriority w:val="99"/>
    <w:rsid w:val="00CB72ED"/>
    <w:rPr>
      <w:sz w:val="22"/>
      <w:szCs w:val="22"/>
      <w:lang w:eastAsia="en-US"/>
    </w:rPr>
  </w:style>
  <w:style w:type="paragraph" w:customStyle="1" w:styleId="Style">
    <w:name w:val="Style"/>
    <w:rsid w:val="00CB72ED"/>
    <w:pPr>
      <w:widowControl w:val="0"/>
      <w:autoSpaceDE w:val="0"/>
      <w:autoSpaceDN w:val="0"/>
      <w:adjustRightInd w:val="0"/>
    </w:pPr>
    <w:rPr>
      <w:rFonts w:ascii="Times New Roman" w:eastAsia="Times New Roman" w:hAnsi="Times New Roman"/>
      <w:sz w:val="24"/>
      <w:szCs w:val="24"/>
      <w:lang w:val="fr-BE" w:eastAsia="zh-CN"/>
    </w:rPr>
  </w:style>
  <w:style w:type="character" w:customStyle="1" w:styleId="PlainTextChar">
    <w:name w:val="Plain Text Char"/>
    <w:basedOn w:val="DefaultParagraphFont"/>
    <w:link w:val="PlainText"/>
    <w:uiPriority w:val="99"/>
    <w:rsid w:val="00CB72ED"/>
    <w:rPr>
      <w:rFonts w:ascii="Consolas" w:eastAsia="Calibri" w:hAnsi="Consolas" w:cs="Times New Roman"/>
      <w:sz w:val="21"/>
      <w:szCs w:val="21"/>
      <w:lang w:eastAsia="en-US"/>
    </w:rPr>
  </w:style>
  <w:style w:type="paragraph" w:customStyle="1" w:styleId="z-TopofForm1">
    <w:name w:val="z-Top of Form1"/>
    <w:basedOn w:val="Normal"/>
    <w:next w:val="Normal"/>
    <w:link w:val="z-TopofFormChar"/>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rsid w:val="00CB72ED"/>
    <w:rPr>
      <w:rFonts w:ascii="Arial" w:hAnsi="Arial" w:cs="Arial"/>
      <w:vanish/>
      <w:sz w:val="16"/>
      <w:szCs w:val="16"/>
      <w:lang w:eastAsia="en-US"/>
    </w:rPr>
  </w:style>
  <w:style w:type="paragraph" w:customStyle="1" w:styleId="z-BottomofForm1">
    <w:name w:val="z-Bottom of Form1"/>
    <w:basedOn w:val="Normal"/>
    <w:next w:val="Normal"/>
    <w:link w:val="z-BottomofFormChar"/>
    <w:uiPriority w:val="99"/>
    <w:semiHidden/>
    <w:unhideWhenUsed/>
    <w:qFormat/>
    <w:rsid w:val="00CB72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rsid w:val="00CB72ED"/>
    <w:rPr>
      <w:rFonts w:ascii="Arial" w:hAnsi="Arial" w:cs="Arial"/>
      <w:vanish/>
      <w:sz w:val="16"/>
      <w:szCs w:val="16"/>
      <w:lang w:eastAsia="en-US"/>
    </w:rPr>
  </w:style>
  <w:style w:type="paragraph" w:customStyle="1" w:styleId="z-TopofForm2">
    <w:name w:val="z-Top of Form2"/>
    <w:basedOn w:val="Normal"/>
    <w:next w:val="Normal"/>
    <w:link w:val="z-TopofFormChar1"/>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link w:val="z-TopofForm2"/>
    <w:uiPriority w:val="99"/>
    <w:semiHidden/>
    <w:rsid w:val="00CB72ED"/>
    <w:rPr>
      <w:rFonts w:ascii="Arial" w:hAnsi="Arial" w:cs="Arial"/>
      <w:vanish/>
      <w:sz w:val="16"/>
      <w:szCs w:val="16"/>
      <w:lang w:eastAsia="en-US"/>
    </w:rPr>
  </w:style>
  <w:style w:type="paragraph" w:customStyle="1" w:styleId="z-BottomofForm2">
    <w:name w:val="z-Bottom of Form2"/>
    <w:basedOn w:val="Normal"/>
    <w:next w:val="Normal"/>
    <w:link w:val="z-BottomofFormChar1"/>
    <w:uiPriority w:val="99"/>
    <w:semiHidden/>
    <w:unhideWhenUsed/>
    <w:rsid w:val="00CB72ED"/>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link w:val="z-BottomofForm2"/>
    <w:uiPriority w:val="99"/>
    <w:semiHidden/>
    <w:rsid w:val="00CB72ED"/>
    <w:rPr>
      <w:rFonts w:ascii="Arial" w:hAnsi="Arial" w:cs="Arial"/>
      <w:vanish/>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0FBA0-C733-4B78-9A30-3D6E84445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Almir</dc:creator>
  <cp:lastModifiedBy>Doc. dr. med. sc Emin Grbić</cp:lastModifiedBy>
  <cp:revision>6</cp:revision>
  <cp:lastPrinted>2024-03-19T08:24:00Z</cp:lastPrinted>
  <dcterms:created xsi:type="dcterms:W3CDTF">2025-12-01T17:04:00Z</dcterms:created>
  <dcterms:modified xsi:type="dcterms:W3CDTF">2025-12-24T08:58:00Z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59D9334CFE134FAFA6A53EAEB9AA16CE_13</vt:lpwstr>
  </property>
</Properties>
</file>