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2ED" w:rsidRDefault="00FB48B6">
      <w:pPr>
        <w:pStyle w:val="Header"/>
        <w:jc w:val="center"/>
        <w:rPr>
          <w:bCs/>
          <w:color w:val="76923C"/>
        </w:rPr>
      </w:pPr>
      <w:r>
        <w:rPr>
          <w:noProof/>
          <w:lang w:val="en-US"/>
        </w:rPr>
        <w:drawing>
          <wp:inline distT="0" distB="0" distL="0" distR="0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2ED" w:rsidRDefault="00CB72ED">
      <w:pPr>
        <w:pStyle w:val="NoSpacing"/>
        <w:rPr>
          <w:rFonts w:ascii="Arial" w:hAnsi="Arial" w:cs="Arial"/>
          <w:b/>
          <w:sz w:val="14"/>
          <w:szCs w:val="14"/>
        </w:rPr>
      </w:pPr>
    </w:p>
    <w:p w:rsidR="00CB72ED" w:rsidRDefault="00FB48B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:rsidR="00CB72ED" w:rsidRDefault="00CB72E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:rsidR="00CB72ED" w:rsidRDefault="00CB72E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68"/>
        <w:gridCol w:w="120"/>
        <w:gridCol w:w="132"/>
        <w:gridCol w:w="305"/>
        <w:gridCol w:w="317"/>
        <w:gridCol w:w="75"/>
        <w:gridCol w:w="247"/>
        <w:gridCol w:w="425"/>
        <w:gridCol w:w="345"/>
        <w:gridCol w:w="856"/>
      </w:tblGrid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:rsidR="00CB72ED" w:rsidRPr="00B96B4F" w:rsidRDefault="00D05D23" w:rsidP="00214B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14B23">
              <w:rPr>
                <w:rFonts w:asciiTheme="majorHAnsi" w:hAnsiTheme="majorHAnsi" w:cs="Arial"/>
                <w:b/>
                <w:sz w:val="18"/>
                <w:szCs w:val="18"/>
              </w:rPr>
              <w:t>Epidemiologija sa statistikom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4708F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4708FE">
              <w:rPr>
                <w:rFonts w:asciiTheme="majorHAnsi" w:hAnsiTheme="majorHAnsi" w:cs="Arial"/>
                <w:b/>
                <w:sz w:val="18"/>
                <w:szCs w:val="18"/>
              </w:rPr>
              <w:t>I+II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214B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14B23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CB72ED" w:rsidRPr="00B96B4F" w:rsidTr="000304FB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0" w:name="Dropdown1"/>
                <w:p w:rsidR="00CB72ED" w:rsidRPr="00B96B4F" w:rsidRDefault="00D05D23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Obavezni  "/>
                          <w:listEntry w:val="Izborni  "/>
                        </w:ddList>
                      </w:ffData>
                    </w:fldChar>
                  </w:r>
                  <w:r w:rsidR="00FB48B6"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:rsidR="00CB72ED" w:rsidRPr="00B96B4F" w:rsidRDefault="00CB72E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CB72ED" w:rsidRPr="00B96B4F" w:rsidRDefault="00CB72ED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14B23">
              <w:rPr>
                <w:rFonts w:asciiTheme="majorHAnsi" w:hAnsiTheme="majorHAnsi" w:cs="Arial"/>
                <w:b/>
                <w:sz w:val="18"/>
                <w:szCs w:val="18"/>
              </w:rPr>
              <w:t>nema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214B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14B23">
              <w:rPr>
                <w:rFonts w:asciiTheme="majorHAnsi" w:hAnsiTheme="majorHAnsi"/>
                <w:b/>
                <w:sz w:val="18"/>
                <w:szCs w:val="18"/>
              </w:rPr>
              <w:t>nema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214B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214B23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CB72ED" w:rsidRPr="00B96B4F" w:rsidRDefault="00D05D23" w:rsidP="00214B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14B23">
              <w:rPr>
                <w:rFonts w:asciiTheme="majorHAnsi" w:hAnsiTheme="majorHAnsi"/>
                <w:b/>
                <w:sz w:val="18"/>
                <w:szCs w:val="18"/>
              </w:rPr>
              <w:t>8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92" w:type="dxa"/>
            <w:gridSpan w:val="29"/>
            <w:tcBorders>
              <w:top w:val="single" w:sz="2" w:space="0" w:color="000000"/>
            </w:tcBorders>
            <w:shd w:val="clear" w:color="auto" w:fill="auto"/>
            <w:tcMar>
              <w:top w:w="57" w:type="dxa"/>
            </w:tcMar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9. Sedmični broj kontakt sati i ukupno studentsko radno opterećenje na predmetu:</w:t>
            </w:r>
          </w:p>
        </w:tc>
        <w:tc>
          <w:tcPr>
            <w:tcW w:w="2822" w:type="dxa"/>
            <w:gridSpan w:val="9"/>
            <w:tcBorders>
              <w:top w:val="single" w:sz="2" w:space="0" w:color="000000"/>
            </w:tcBorders>
            <w:tcMar>
              <w:top w:w="57" w:type="dxa"/>
            </w:tcMar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D05D23" w:rsidP="00214B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14B23">
              <w:rPr>
                <w:rFonts w:asciiTheme="majorHAnsi" w:hAnsiTheme="majorHAnsi"/>
                <w:b/>
                <w:sz w:val="18"/>
                <w:szCs w:val="18"/>
              </w:rPr>
              <w:t>8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6"/>
            <w:tcBorders>
              <w:lef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5"/>
            <w:tcBorders>
              <w:left w:val="nil"/>
            </w:tcBorders>
            <w:vAlign w:val="center"/>
          </w:tcPr>
          <w:p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214B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14B23">
              <w:rPr>
                <w:rFonts w:asciiTheme="majorHAnsi" w:hAnsiTheme="majorHAnsi"/>
                <w:b/>
                <w:sz w:val="18"/>
                <w:szCs w:val="18"/>
              </w:rPr>
              <w:t>2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2729A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729AE">
              <w:rPr>
                <w:rFonts w:asciiTheme="majorHAnsi" w:hAnsiTheme="majorHAnsi" w:cs="Arial"/>
                <w:b/>
                <w:sz w:val="18"/>
                <w:szCs w:val="18"/>
              </w:rPr>
              <w:t>33,75</w:t>
            </w:r>
            <w:r w:rsidR="00FA5B9A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CB72ED" w:rsidRPr="00B96B4F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214B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14B23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2729A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A5B9A">
              <w:rPr>
                <w:rFonts w:asciiTheme="majorHAnsi" w:hAnsiTheme="majorHAnsi" w:cs="Arial"/>
                <w:b/>
                <w:sz w:val="18"/>
                <w:szCs w:val="18"/>
              </w:rPr>
              <w:t>9</w:t>
            </w:r>
            <w:r w:rsidR="003035C1">
              <w:rPr>
                <w:rFonts w:asciiTheme="majorHAnsi" w:hAnsiTheme="majorHAnsi" w:cs="Arial"/>
                <w:b/>
                <w:sz w:val="18"/>
                <w:szCs w:val="18"/>
              </w:rPr>
              <w:t>7</w:t>
            </w:r>
            <w:r w:rsidR="002729AE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3035C1">
              <w:rPr>
                <w:rFonts w:asciiTheme="majorHAnsi" w:hAnsiTheme="majorHAnsi" w:cs="Arial"/>
                <w:b/>
                <w:sz w:val="18"/>
                <w:szCs w:val="18"/>
              </w:rPr>
              <w:t>08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214B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14B23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2729A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A5B9A">
              <w:rPr>
                <w:rFonts w:asciiTheme="majorHAnsi" w:hAnsiTheme="majorHAnsi" w:cs="Arial"/>
                <w:b/>
                <w:sz w:val="18"/>
                <w:szCs w:val="18"/>
              </w:rPr>
              <w:t>13</w:t>
            </w:r>
            <w:r w:rsidR="002729AE">
              <w:rPr>
                <w:rFonts w:asciiTheme="majorHAnsi" w:hAnsiTheme="majorHAnsi" w:cs="Arial"/>
                <w:b/>
                <w:sz w:val="18"/>
                <w:szCs w:val="18"/>
              </w:rPr>
              <w:t>0</w:t>
            </w:r>
            <w:r w:rsidR="003035C1">
              <w:rPr>
                <w:rFonts w:asciiTheme="majorHAnsi" w:hAnsiTheme="majorHAnsi" w:cs="Arial"/>
                <w:b/>
                <w:sz w:val="18"/>
                <w:szCs w:val="18"/>
              </w:rPr>
              <w:t>.83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D06CE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06CE1">
              <w:rPr>
                <w:rFonts w:asciiTheme="majorHAnsi" w:hAnsiTheme="majorHAnsi" w:cs="Arial"/>
                <w:b/>
                <w:sz w:val="18"/>
                <w:szCs w:val="18"/>
              </w:rPr>
              <w:t>Medicinski fakultet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4708F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4708FE" w:rsidRPr="004708FE">
              <w:rPr>
                <w:rFonts w:asciiTheme="majorHAnsi" w:hAnsiTheme="majorHAnsi" w:cs="Arial"/>
                <w:b/>
                <w:sz w:val="18"/>
                <w:szCs w:val="18"/>
              </w:rPr>
              <w:t>Integrisani I i II ciklus općeg studija medicine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4708F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4708FE">
              <w:rPr>
                <w:rFonts w:asciiTheme="majorHAnsi" w:hAnsiTheme="majorHAnsi" w:cs="Arial"/>
                <w:b/>
                <w:sz w:val="18"/>
                <w:szCs w:val="18"/>
              </w:rPr>
              <w:t>Dr.sc. Amer Čustović, redovni profesor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E3367C" w:rsidRPr="00E3367C" w:rsidRDefault="00D05D23" w:rsidP="00E3367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3367C" w:rsidRPr="00E3367C">
              <w:rPr>
                <w:rFonts w:asciiTheme="majorHAnsi" w:hAnsiTheme="majorHAnsi" w:cs="Arial"/>
                <w:b/>
                <w:sz w:val="18"/>
                <w:szCs w:val="18"/>
              </w:rPr>
              <w:t>Studente upoznati sa principima i metodama epidemiologije kao temeljem javnog zdravstva i kliničke prakse.</w:t>
            </w:r>
          </w:p>
          <w:p w:rsidR="00E3367C" w:rsidRPr="00E3367C" w:rsidRDefault="00E3367C" w:rsidP="00E3367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3367C">
              <w:rPr>
                <w:rFonts w:asciiTheme="majorHAnsi" w:hAnsiTheme="majorHAnsi" w:cs="Arial"/>
                <w:b/>
                <w:sz w:val="18"/>
                <w:szCs w:val="18"/>
              </w:rPr>
              <w:t>•  Epidemiološko pozicioniranje zdravlja,</w:t>
            </w:r>
          </w:p>
          <w:p w:rsidR="00E3367C" w:rsidRPr="00E3367C" w:rsidRDefault="00E3367C" w:rsidP="00E3367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3367C">
              <w:rPr>
                <w:rFonts w:asciiTheme="majorHAnsi" w:hAnsiTheme="majorHAnsi" w:cs="Arial"/>
                <w:b/>
                <w:sz w:val="18"/>
                <w:szCs w:val="18"/>
              </w:rPr>
              <w:t>• Sticanje vještina za kvalitet u operativnoj epidemiologiji,</w:t>
            </w:r>
          </w:p>
          <w:p w:rsidR="00E3367C" w:rsidRPr="00E3367C" w:rsidRDefault="00E3367C" w:rsidP="00E3367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3367C">
              <w:rPr>
                <w:rFonts w:asciiTheme="majorHAnsi" w:hAnsiTheme="majorHAnsi" w:cs="Arial"/>
                <w:b/>
                <w:sz w:val="18"/>
                <w:szCs w:val="18"/>
              </w:rPr>
              <w:lastRenderedPageBreak/>
              <w:t>• Osposobljavanje za individualni i timski rad,</w:t>
            </w:r>
          </w:p>
          <w:p w:rsidR="00E3367C" w:rsidRPr="00E3367C" w:rsidRDefault="00E3367C" w:rsidP="00E3367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3367C">
              <w:rPr>
                <w:rFonts w:asciiTheme="majorHAnsi" w:hAnsiTheme="majorHAnsi" w:cs="Arial"/>
                <w:b/>
                <w:sz w:val="18"/>
                <w:szCs w:val="18"/>
              </w:rPr>
              <w:t>• Jačanje liderstva javnog zdravstva u zajednici.</w:t>
            </w:r>
          </w:p>
          <w:p w:rsidR="00E3367C" w:rsidRPr="00E3367C" w:rsidRDefault="00E3367C" w:rsidP="00E3367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3367C">
              <w:rPr>
                <w:rFonts w:asciiTheme="majorHAnsi" w:hAnsiTheme="majorHAnsi" w:cs="Arial"/>
                <w:b/>
                <w:sz w:val="18"/>
                <w:szCs w:val="18"/>
              </w:rPr>
              <w:t>• Podstaći kritičko razmišljanje i donošenje odluka zasnovanih na dokazima u medicinskoj praksi.</w:t>
            </w:r>
          </w:p>
          <w:p w:rsidR="00CB72ED" w:rsidRPr="00B96B4F" w:rsidRDefault="00E3367C" w:rsidP="00E3367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3367C">
              <w:rPr>
                <w:rFonts w:asciiTheme="majorHAnsi" w:hAnsiTheme="majorHAnsi" w:cs="Arial"/>
                <w:b/>
                <w:sz w:val="18"/>
                <w:szCs w:val="18"/>
              </w:rPr>
              <w:t>• Upoznati studente s osnovama medicinske statistike potrebne za razumijevanje medicinske literature i provođenje istraživanja.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E3367C" w:rsidRPr="00E3367C" w:rsidRDefault="00D05D23" w:rsidP="00E3367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3367C" w:rsidRPr="00E3367C">
              <w:rPr>
                <w:rFonts w:asciiTheme="majorHAnsi" w:hAnsiTheme="majorHAnsi" w:cs="Arial"/>
                <w:b/>
                <w:sz w:val="18"/>
                <w:szCs w:val="18"/>
              </w:rPr>
              <w:t>Student će biti sposoban da:</w:t>
            </w:r>
          </w:p>
          <w:p w:rsidR="00E3367C" w:rsidRPr="00E3367C" w:rsidRDefault="00E3367C" w:rsidP="00E3367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3367C">
              <w:rPr>
                <w:rFonts w:asciiTheme="majorHAnsi" w:hAnsiTheme="majorHAnsi" w:cs="Arial"/>
                <w:b/>
                <w:sz w:val="18"/>
                <w:szCs w:val="18"/>
              </w:rPr>
              <w:t>- Objasni osnovne epidemiološke pojmove i metode relevantne za medicinsku praksu.</w:t>
            </w:r>
          </w:p>
          <w:p w:rsidR="00E3367C" w:rsidRPr="00E3367C" w:rsidRDefault="00E3367C" w:rsidP="00E3367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3367C">
              <w:rPr>
                <w:rFonts w:asciiTheme="majorHAnsi" w:hAnsiTheme="majorHAnsi" w:cs="Arial"/>
                <w:b/>
                <w:sz w:val="18"/>
                <w:szCs w:val="18"/>
              </w:rPr>
              <w:t>-Analizira faktore rizika, način širenja i kontrolu zarznih i nezaraznih bolesti.</w:t>
            </w:r>
          </w:p>
          <w:p w:rsidR="00E3367C" w:rsidRPr="00E3367C" w:rsidRDefault="00E3367C" w:rsidP="00E3367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3367C">
              <w:rPr>
                <w:rFonts w:asciiTheme="majorHAnsi" w:hAnsiTheme="majorHAnsi" w:cs="Arial"/>
                <w:b/>
                <w:sz w:val="18"/>
                <w:szCs w:val="18"/>
              </w:rPr>
              <w:t>-Primjeni osnovne epidemiološke metode u procjeni zdravstvenog stanja zajednice.</w:t>
            </w:r>
          </w:p>
          <w:p w:rsidR="00E3367C" w:rsidRPr="00E3367C" w:rsidRDefault="00E3367C" w:rsidP="00E3367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3367C">
              <w:rPr>
                <w:rFonts w:asciiTheme="majorHAnsi" w:hAnsiTheme="majorHAnsi" w:cs="Arial"/>
                <w:b/>
                <w:sz w:val="18"/>
                <w:szCs w:val="18"/>
              </w:rPr>
              <w:t>-Primjeni osnovne statističke metode u analizi kliničkih i istraživačkih podataka.</w:t>
            </w:r>
          </w:p>
          <w:p w:rsidR="00E3367C" w:rsidRPr="00E3367C" w:rsidRDefault="00E3367C" w:rsidP="00E3367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3367C">
              <w:rPr>
                <w:rFonts w:asciiTheme="majorHAnsi" w:hAnsiTheme="majorHAnsi" w:cs="Arial"/>
                <w:b/>
                <w:sz w:val="18"/>
                <w:szCs w:val="18"/>
              </w:rPr>
              <w:t>-Poveže epidemiološka i statistička znanja sa svakodnevnom kliničkom praksom i preventivnom medicinom.</w:t>
            </w:r>
          </w:p>
          <w:p w:rsidR="00CB72ED" w:rsidRPr="00B96B4F" w:rsidRDefault="00E3367C" w:rsidP="00E3367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3367C">
              <w:rPr>
                <w:rFonts w:asciiTheme="majorHAnsi" w:hAnsiTheme="majorHAnsi" w:cs="Arial"/>
                <w:b/>
                <w:sz w:val="18"/>
                <w:szCs w:val="18"/>
              </w:rPr>
              <w:t>-Kritički ocijeni medicinsku literaturu i istraživanja u svrhu donošenja odluka zasnovanih na dokazima.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E3367C" w:rsidRPr="00E3367C" w:rsidRDefault="00D05D23" w:rsidP="00E3367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3367C" w:rsidRPr="00E3367C">
              <w:rPr>
                <w:rFonts w:asciiTheme="majorHAnsi" w:hAnsiTheme="majorHAnsi" w:cs="Arial"/>
                <w:b/>
                <w:sz w:val="18"/>
                <w:szCs w:val="18"/>
              </w:rPr>
              <w:t>Modul 1. Opšta epidemiologija:</w:t>
            </w:r>
          </w:p>
          <w:p w:rsidR="00E3367C" w:rsidRPr="00E3367C" w:rsidRDefault="00E3367C" w:rsidP="00E3367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3367C">
              <w:rPr>
                <w:rFonts w:asciiTheme="majorHAnsi" w:hAnsiTheme="majorHAnsi" w:cs="Arial"/>
                <w:b/>
                <w:sz w:val="18"/>
                <w:szCs w:val="18"/>
              </w:rPr>
              <w:t xml:space="preserve">Historijski razvoj i današnja saznanja okvira rada epidemiologije; jedinice epidemiološkog ispitivanja; odnos epidemiologije i preventivne medicine; metode epidemiološkog ispitivanja;                                              </w:t>
            </w:r>
          </w:p>
          <w:p w:rsidR="00E3367C" w:rsidRPr="00E3367C" w:rsidRDefault="00E3367C" w:rsidP="00E3367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3367C">
              <w:rPr>
                <w:rFonts w:asciiTheme="majorHAnsi" w:hAnsiTheme="majorHAnsi" w:cs="Arial"/>
                <w:b/>
                <w:sz w:val="18"/>
                <w:szCs w:val="18"/>
              </w:rPr>
              <w:t xml:space="preserve">• Nivoi zdravstvene zaštite i mjere prevencije; unapređenje zdravlja; prevencija bolesti; imunizacija; mjere zaštite stanovništva </w:t>
            </w:r>
          </w:p>
          <w:p w:rsidR="00E3367C" w:rsidRPr="00E3367C" w:rsidRDefault="00E3367C" w:rsidP="00E3367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3367C">
              <w:rPr>
                <w:rFonts w:asciiTheme="majorHAnsi" w:hAnsiTheme="majorHAnsi" w:cs="Arial"/>
                <w:b/>
                <w:sz w:val="18"/>
                <w:szCs w:val="18"/>
              </w:rPr>
              <w:t>Modul 2. Specijalna epidemiologija:</w:t>
            </w:r>
          </w:p>
          <w:p w:rsidR="00E3367C" w:rsidRPr="00E3367C" w:rsidRDefault="00E3367C" w:rsidP="00E3367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3367C">
              <w:rPr>
                <w:rFonts w:asciiTheme="majorHAnsi" w:hAnsiTheme="majorHAnsi" w:cs="Arial"/>
                <w:b/>
                <w:sz w:val="18"/>
                <w:szCs w:val="18"/>
              </w:rPr>
              <w:t>-Epidemiološke karakteristike zaraznih bolesti koje se prenose preko respratornog sistema,  probavnog trakta, spolno i krvno prenosivih bolesti; helmintoze; antropozoonoze, vektorske zarazne bolesti i prirodno žarišne infekcije.</w:t>
            </w:r>
          </w:p>
          <w:p w:rsidR="00E3367C" w:rsidRPr="00E3367C" w:rsidRDefault="00E3367C" w:rsidP="00E3367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3367C">
              <w:rPr>
                <w:rFonts w:asciiTheme="majorHAnsi" w:hAnsiTheme="majorHAnsi" w:cs="Arial"/>
                <w:b/>
                <w:sz w:val="18"/>
                <w:szCs w:val="18"/>
              </w:rPr>
              <w:t xml:space="preserve">-Epidemiološke karakteristike i prevencija hroničnih  nezaraznih bolesti.           </w:t>
            </w:r>
          </w:p>
          <w:p w:rsidR="00E3367C" w:rsidRPr="00E3367C" w:rsidRDefault="00E3367C" w:rsidP="00E3367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3367C">
              <w:rPr>
                <w:rFonts w:asciiTheme="majorHAnsi" w:hAnsiTheme="majorHAnsi" w:cs="Arial"/>
                <w:b/>
                <w:sz w:val="18"/>
                <w:szCs w:val="18"/>
              </w:rPr>
              <w:t xml:space="preserve">-Psihijatrijska epidemiologija i bolesti ovisnosti. </w:t>
            </w:r>
          </w:p>
          <w:p w:rsidR="00E3367C" w:rsidRPr="00E3367C" w:rsidRDefault="00E3367C" w:rsidP="00E3367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3367C">
              <w:rPr>
                <w:rFonts w:asciiTheme="majorHAnsi" w:hAnsiTheme="majorHAnsi" w:cs="Arial"/>
                <w:b/>
                <w:sz w:val="18"/>
                <w:szCs w:val="18"/>
              </w:rPr>
              <w:t>Modul 3. Medicinska statistika:</w:t>
            </w:r>
          </w:p>
          <w:p w:rsidR="00E3367C" w:rsidRPr="00E3367C" w:rsidRDefault="00E3367C" w:rsidP="00E3367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3367C">
              <w:rPr>
                <w:rFonts w:asciiTheme="majorHAnsi" w:hAnsiTheme="majorHAnsi" w:cs="Arial"/>
                <w:b/>
                <w:sz w:val="18"/>
                <w:szCs w:val="18"/>
              </w:rPr>
              <w:t>Uvod u statistiku, prikupljanje statističkih podataka, sređivanje prikupljenih podataka.</w:t>
            </w:r>
          </w:p>
          <w:p w:rsidR="00CB72ED" w:rsidRPr="00B96B4F" w:rsidRDefault="00E3367C" w:rsidP="00E3367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3367C">
              <w:rPr>
                <w:rFonts w:asciiTheme="majorHAnsi" w:hAnsiTheme="majorHAnsi" w:cs="Arial"/>
                <w:b/>
                <w:sz w:val="18"/>
                <w:szCs w:val="18"/>
              </w:rPr>
              <w:t xml:space="preserve">• Demografska i zdravstvena statistika.   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E3367C" w:rsidRPr="00E3367C" w:rsidRDefault="00D05D23" w:rsidP="00E3367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3367C" w:rsidRPr="00E3367C">
              <w:rPr>
                <w:rFonts w:asciiTheme="majorHAnsi" w:hAnsiTheme="majorHAnsi" w:cs="Arial"/>
                <w:b/>
                <w:sz w:val="18"/>
                <w:szCs w:val="18"/>
              </w:rPr>
              <w:t>Planirane su slijedeće aktivnosti uspješnog učenja: konkretno iskustvo,</w:t>
            </w:r>
          </w:p>
          <w:p w:rsidR="00E3367C" w:rsidRPr="00E3367C" w:rsidRDefault="00E3367C" w:rsidP="00E3367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3367C">
              <w:rPr>
                <w:rFonts w:asciiTheme="majorHAnsi" w:hAnsiTheme="majorHAnsi" w:cs="Arial"/>
                <w:b/>
                <w:sz w:val="18"/>
                <w:szCs w:val="18"/>
              </w:rPr>
              <w:t>promatranje i promišljanje, stvaranje koncepta i aktivno sudjelovanje. kao stilovi</w:t>
            </w:r>
          </w:p>
          <w:p w:rsidR="00E3367C" w:rsidRPr="00E3367C" w:rsidRDefault="00E3367C" w:rsidP="00E3367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3367C">
              <w:rPr>
                <w:rFonts w:asciiTheme="majorHAnsi" w:hAnsiTheme="majorHAnsi" w:cs="Arial"/>
                <w:b/>
                <w:sz w:val="18"/>
                <w:szCs w:val="18"/>
              </w:rPr>
              <w:t>učenja preferiraju se: vizuelni stil, auditivni, verbalni,timski i samostalni.</w:t>
            </w:r>
          </w:p>
          <w:p w:rsidR="00E3367C" w:rsidRPr="00E3367C" w:rsidRDefault="00E3367C" w:rsidP="00E3367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3367C">
              <w:rPr>
                <w:rFonts w:asciiTheme="majorHAnsi" w:hAnsiTheme="majorHAnsi" w:cs="Arial"/>
                <w:b/>
                <w:sz w:val="18"/>
                <w:szCs w:val="18"/>
              </w:rPr>
              <w:t>Najznačajnije metode učenja na predmetu su:</w:t>
            </w:r>
          </w:p>
          <w:p w:rsidR="00E3367C" w:rsidRPr="00E3367C" w:rsidRDefault="00E3367C" w:rsidP="00E3367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3367C">
              <w:rPr>
                <w:rFonts w:asciiTheme="majorHAnsi" w:hAnsiTheme="majorHAnsi" w:cs="Arial"/>
                <w:b/>
                <w:sz w:val="18"/>
                <w:szCs w:val="18"/>
              </w:rPr>
              <w:t>-Predavanja uz upotrebu multimedijalnih sredstava, tehnika aktivnog učenja i uz</w:t>
            </w:r>
          </w:p>
          <w:p w:rsidR="00E3367C" w:rsidRPr="00E3367C" w:rsidRDefault="00E3367C" w:rsidP="00E3367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3367C">
              <w:rPr>
                <w:rFonts w:asciiTheme="majorHAnsi" w:hAnsiTheme="majorHAnsi" w:cs="Arial"/>
                <w:b/>
                <w:sz w:val="18"/>
                <w:szCs w:val="18"/>
              </w:rPr>
              <w:t>aktivno učešće i diskusije studenata,</w:t>
            </w:r>
          </w:p>
          <w:p w:rsidR="00E3367C" w:rsidRPr="00E3367C" w:rsidRDefault="00E3367C" w:rsidP="00E3367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3367C">
              <w:rPr>
                <w:rFonts w:asciiTheme="majorHAnsi" w:hAnsiTheme="majorHAnsi" w:cs="Arial"/>
                <w:b/>
                <w:sz w:val="18"/>
                <w:szCs w:val="18"/>
              </w:rPr>
              <w:t>- Izvođenje vježbi,</w:t>
            </w:r>
          </w:p>
          <w:p w:rsidR="00CB72ED" w:rsidRPr="00B96B4F" w:rsidRDefault="00E3367C" w:rsidP="00E3367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3367C">
              <w:rPr>
                <w:rFonts w:asciiTheme="majorHAnsi" w:hAnsiTheme="majorHAnsi" w:cs="Arial"/>
                <w:b/>
                <w:sz w:val="18"/>
                <w:szCs w:val="18"/>
              </w:rPr>
              <w:t>- Priprema i izlaganje grupnih i individualnih seminarskih radova.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E3367C" w:rsidRPr="00E3367C" w:rsidRDefault="00D05D23" w:rsidP="00E3367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77D6E">
              <w:rPr>
                <w:rFonts w:asciiTheme="majorHAnsi" w:hAnsiTheme="majorHAnsi" w:cs="Arial"/>
                <w:b/>
                <w:sz w:val="18"/>
                <w:szCs w:val="18"/>
              </w:rPr>
              <w:t>P</w:t>
            </w:r>
            <w:r w:rsidR="00E3367C" w:rsidRPr="00E3367C">
              <w:rPr>
                <w:rFonts w:asciiTheme="majorHAnsi" w:hAnsiTheme="majorHAnsi" w:cs="Arial"/>
                <w:b/>
                <w:sz w:val="18"/>
                <w:szCs w:val="18"/>
              </w:rPr>
              <w:t>arcijalni ispit 1. - test sa 20 pitanja - svaki tačan odgovor vrijedi 1 bod -</w:t>
            </w:r>
            <w:r w:rsidR="00E3367C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E3367C" w:rsidRPr="00E3367C">
              <w:rPr>
                <w:rFonts w:asciiTheme="majorHAnsi" w:hAnsiTheme="majorHAnsi" w:cs="Arial"/>
                <w:b/>
                <w:sz w:val="18"/>
                <w:szCs w:val="18"/>
              </w:rPr>
              <w:t>maksimalno 20 bodova. Položen parcijalni ispit vrijedi minimalno 11 bodova.</w:t>
            </w:r>
          </w:p>
          <w:p w:rsidR="00E3367C" w:rsidRPr="00E3367C" w:rsidRDefault="00E3367C" w:rsidP="00E3367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3367C">
              <w:rPr>
                <w:rFonts w:asciiTheme="majorHAnsi" w:hAnsiTheme="majorHAnsi" w:cs="Arial"/>
                <w:b/>
                <w:sz w:val="18"/>
                <w:szCs w:val="18"/>
              </w:rPr>
              <w:t>Urednost pohađanja nastave (predavanja i vježbe) i aktivnost studenta u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E3367C">
              <w:rPr>
                <w:rFonts w:asciiTheme="majorHAnsi" w:hAnsiTheme="majorHAnsi" w:cs="Arial"/>
                <w:b/>
                <w:sz w:val="18"/>
                <w:szCs w:val="18"/>
              </w:rPr>
              <w:t>nastavnom procesu iznosi maksimalno 15 bodova.</w:t>
            </w:r>
          </w:p>
          <w:p w:rsidR="00E3367C" w:rsidRPr="00E3367C" w:rsidRDefault="00E3367C" w:rsidP="00E3367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3367C">
              <w:rPr>
                <w:rFonts w:asciiTheme="majorHAnsi" w:hAnsiTheme="majorHAnsi" w:cs="Arial"/>
                <w:b/>
                <w:sz w:val="18"/>
                <w:szCs w:val="18"/>
              </w:rPr>
              <w:t>Seminari: rad studenta u toku seminara će se pratiti od strane odgovornog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E3367C">
              <w:rPr>
                <w:rFonts w:asciiTheme="majorHAnsi" w:hAnsiTheme="majorHAnsi" w:cs="Arial"/>
                <w:b/>
                <w:sz w:val="18"/>
                <w:szCs w:val="18"/>
              </w:rPr>
              <w:t>nastavnika /saradnika. Seminar se smatra položenim ukoliko student uspješno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E3367C">
              <w:rPr>
                <w:rFonts w:asciiTheme="majorHAnsi" w:hAnsiTheme="majorHAnsi" w:cs="Arial"/>
                <w:b/>
                <w:sz w:val="18"/>
                <w:szCs w:val="18"/>
              </w:rPr>
              <w:t>kolokvira seminar kod nastavnika koji je vodio seminar i ukoliko za:</w:t>
            </w:r>
          </w:p>
          <w:p w:rsidR="00E3367C" w:rsidRPr="00E3367C" w:rsidRDefault="00E3367C" w:rsidP="00E3367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E3367C" w:rsidRPr="00E3367C" w:rsidRDefault="00E3367C" w:rsidP="00E3367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3367C">
              <w:rPr>
                <w:rFonts w:asciiTheme="majorHAnsi" w:hAnsiTheme="majorHAnsi" w:cs="Arial"/>
                <w:b/>
                <w:sz w:val="18"/>
                <w:szCs w:val="18"/>
              </w:rPr>
              <w:t>• Učešće u grupnom radu osvoji &lt; 5 boda</w:t>
            </w:r>
          </w:p>
          <w:p w:rsidR="00E3367C" w:rsidRPr="00E3367C" w:rsidRDefault="00E3367C" w:rsidP="00E3367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3367C">
              <w:rPr>
                <w:rFonts w:asciiTheme="majorHAnsi" w:hAnsiTheme="majorHAnsi" w:cs="Arial"/>
                <w:b/>
                <w:sz w:val="18"/>
                <w:szCs w:val="18"/>
              </w:rPr>
              <w:t>• Praćenje i upornost u rješavanju postavljenog zadatka &lt;</w:t>
            </w:r>
            <w:r w:rsidR="00A77D6E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Pr="00E3367C">
              <w:rPr>
                <w:rFonts w:asciiTheme="majorHAnsi" w:hAnsiTheme="majorHAnsi" w:cs="Arial"/>
                <w:b/>
                <w:sz w:val="18"/>
                <w:szCs w:val="18"/>
              </w:rPr>
              <w:t xml:space="preserve"> bodova</w:t>
            </w:r>
          </w:p>
          <w:p w:rsidR="00E3367C" w:rsidRPr="00E3367C" w:rsidRDefault="00E3367C" w:rsidP="00E3367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3367C">
              <w:rPr>
                <w:rFonts w:asciiTheme="majorHAnsi" w:hAnsiTheme="majorHAnsi" w:cs="Arial"/>
                <w:b/>
                <w:sz w:val="18"/>
                <w:szCs w:val="18"/>
              </w:rPr>
              <w:t>• Istraživanje i doprinos kvalitetu informacija &lt; 5 bodova</w:t>
            </w:r>
          </w:p>
          <w:p w:rsidR="00E3367C" w:rsidRPr="00E3367C" w:rsidRDefault="00E3367C" w:rsidP="00E3367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3367C">
              <w:rPr>
                <w:rFonts w:asciiTheme="majorHAnsi" w:hAnsiTheme="majorHAnsi" w:cs="Arial"/>
                <w:b/>
                <w:sz w:val="18"/>
                <w:szCs w:val="18"/>
              </w:rPr>
              <w:t>Zadovoljeni svi kriteriji s maksimalnim brojem 15 bodova.</w:t>
            </w:r>
          </w:p>
          <w:p w:rsidR="00E3367C" w:rsidRPr="00E3367C" w:rsidRDefault="00E3367C" w:rsidP="00E3367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3367C">
              <w:rPr>
                <w:rFonts w:asciiTheme="majorHAnsi" w:hAnsiTheme="majorHAnsi" w:cs="Arial"/>
                <w:b/>
                <w:sz w:val="18"/>
                <w:szCs w:val="18"/>
              </w:rPr>
              <w:t>U predispitnom dijelu nastave student može ostvariti maksimalno 50 bodova.</w:t>
            </w:r>
          </w:p>
          <w:p w:rsidR="00E3367C" w:rsidRPr="00E3367C" w:rsidRDefault="00E3367C" w:rsidP="00E3367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3367C">
              <w:rPr>
                <w:rFonts w:asciiTheme="majorHAnsi" w:hAnsiTheme="majorHAnsi" w:cs="Arial"/>
                <w:b/>
                <w:sz w:val="18"/>
                <w:szCs w:val="18"/>
              </w:rPr>
              <w:t>Završni ispit je pismeni rad sa tri djela, a obuhvata obrađenu tematiku sa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E3367C">
              <w:rPr>
                <w:rFonts w:asciiTheme="majorHAnsi" w:hAnsiTheme="majorHAnsi" w:cs="Arial"/>
                <w:b/>
                <w:sz w:val="18"/>
                <w:szCs w:val="18"/>
              </w:rPr>
              <w:t>predavanja i vježbi iz 8-15 sedmice, te ključnih nastavnih jedinica cijelog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E3367C">
              <w:rPr>
                <w:rFonts w:asciiTheme="majorHAnsi" w:hAnsiTheme="majorHAnsi" w:cs="Arial"/>
                <w:b/>
                <w:sz w:val="18"/>
                <w:szCs w:val="18"/>
              </w:rPr>
              <w:t>semestra. Položen praktični dio nosi 7 od 14 bodova, položen završni test nosi 10</w:t>
            </w:r>
          </w:p>
          <w:p w:rsidR="00E3367C" w:rsidRPr="00E3367C" w:rsidRDefault="00E3367C" w:rsidP="00E3367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3367C">
              <w:rPr>
                <w:rFonts w:asciiTheme="majorHAnsi" w:hAnsiTheme="majorHAnsi" w:cs="Arial"/>
                <w:b/>
                <w:sz w:val="18"/>
                <w:szCs w:val="18"/>
              </w:rPr>
              <w:t>od 20 bodova i završni eseji nosi 8 od 16 bodova, što iznosi maksimalno &lt;50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E3367C">
              <w:rPr>
                <w:rFonts w:asciiTheme="majorHAnsi" w:hAnsiTheme="majorHAnsi" w:cs="Arial"/>
                <w:b/>
                <w:sz w:val="18"/>
                <w:szCs w:val="18"/>
              </w:rPr>
              <w:t>bodova. Pravo izlaska na završni ispit imaju studenti koji su izvršili minimalne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E3367C">
              <w:rPr>
                <w:rFonts w:asciiTheme="majorHAnsi" w:hAnsiTheme="majorHAnsi" w:cs="Arial"/>
                <w:b/>
                <w:sz w:val="18"/>
                <w:szCs w:val="18"/>
              </w:rPr>
              <w:t>predispitne obaveze. Ako student nije ostvario minimalan broj bodova na</w:t>
            </w:r>
          </w:p>
          <w:p w:rsidR="00CB72ED" w:rsidRPr="00B96B4F" w:rsidRDefault="00E3367C" w:rsidP="00D20628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3367C">
              <w:rPr>
                <w:rFonts w:asciiTheme="majorHAnsi" w:hAnsiTheme="majorHAnsi" w:cs="Arial"/>
                <w:b/>
                <w:sz w:val="18"/>
                <w:szCs w:val="18"/>
              </w:rPr>
              <w:t>predispitnom testu, isti polaže zajedno sa završnim ispitom.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E3367C">
              <w:rPr>
                <w:rFonts w:asciiTheme="majorHAnsi" w:hAnsiTheme="majorHAnsi" w:cs="Arial"/>
                <w:b/>
                <w:sz w:val="18"/>
                <w:szCs w:val="18"/>
              </w:rPr>
              <w:t>Da bi student položio predmet mora ostvariti 5</w:t>
            </w:r>
            <w:r w:rsidR="00D20628">
              <w:rPr>
                <w:rFonts w:asciiTheme="majorHAnsi" w:hAnsiTheme="majorHAnsi" w:cs="Arial"/>
                <w:b/>
                <w:sz w:val="18"/>
                <w:szCs w:val="18"/>
              </w:rPr>
              <w:t xml:space="preserve">5 </w:t>
            </w:r>
            <w:r w:rsidRPr="00E3367C">
              <w:rPr>
                <w:rFonts w:asciiTheme="majorHAnsi" w:hAnsiTheme="majorHAnsi" w:cs="Arial"/>
                <w:b/>
                <w:sz w:val="18"/>
                <w:szCs w:val="18"/>
              </w:rPr>
              <w:t xml:space="preserve"> kumulativna boda od čega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E3367C">
              <w:rPr>
                <w:rFonts w:asciiTheme="majorHAnsi" w:hAnsiTheme="majorHAnsi" w:cs="Arial"/>
                <w:b/>
                <w:sz w:val="18"/>
                <w:szCs w:val="18"/>
              </w:rPr>
              <w:t>minimalno 25 bodova na zvršnom ispitu.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E3367C" w:rsidRPr="00E3367C" w:rsidRDefault="00D05D23" w:rsidP="00E3367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3367C" w:rsidRPr="00E3367C">
              <w:rPr>
                <w:rFonts w:asciiTheme="majorHAnsi" w:hAnsiTheme="majorHAnsi" w:cs="Arial"/>
                <w:b/>
                <w:sz w:val="18"/>
                <w:szCs w:val="18"/>
              </w:rPr>
              <w:t>Formiranje kumulativne (konačne) ocjene:</w:t>
            </w:r>
          </w:p>
          <w:p w:rsidR="00E3367C" w:rsidRPr="00E3367C" w:rsidRDefault="00E3367C" w:rsidP="00E3367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3367C">
              <w:rPr>
                <w:rFonts w:asciiTheme="majorHAnsi" w:hAnsiTheme="majorHAnsi" w:cs="Arial"/>
                <w:b/>
                <w:sz w:val="18"/>
                <w:szCs w:val="18"/>
              </w:rPr>
              <w:t>10 (A) –(izuzetan uspjeh sa neznatnim greškama), 95 – 100 bodova</w:t>
            </w:r>
          </w:p>
          <w:p w:rsidR="00E3367C" w:rsidRPr="00E3367C" w:rsidRDefault="00E3367C" w:rsidP="00E3367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3367C">
              <w:rPr>
                <w:rFonts w:asciiTheme="majorHAnsi" w:hAnsiTheme="majorHAnsi" w:cs="Arial"/>
                <w:b/>
                <w:sz w:val="18"/>
                <w:szCs w:val="18"/>
              </w:rPr>
              <w:t>9 (B) – (iznad prosjeka sa ponekom greškom), 85-94 bodova</w:t>
            </w:r>
          </w:p>
          <w:p w:rsidR="00E3367C" w:rsidRPr="00E3367C" w:rsidRDefault="00E3367C" w:rsidP="00E3367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3367C">
              <w:rPr>
                <w:rFonts w:asciiTheme="majorHAnsi" w:hAnsiTheme="majorHAnsi" w:cs="Arial"/>
                <w:b/>
                <w:sz w:val="18"/>
                <w:szCs w:val="18"/>
              </w:rPr>
              <w:lastRenderedPageBreak/>
              <w:t>8 (C) – (prosječan sa primjetnim greškama), 75-84 bodova</w:t>
            </w:r>
          </w:p>
          <w:p w:rsidR="00E3367C" w:rsidRPr="00E3367C" w:rsidRDefault="00E3367C" w:rsidP="00E3367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3367C">
              <w:rPr>
                <w:rFonts w:asciiTheme="majorHAnsi" w:hAnsiTheme="majorHAnsi" w:cs="Arial"/>
                <w:b/>
                <w:sz w:val="18"/>
                <w:szCs w:val="18"/>
              </w:rPr>
              <w:t>7 (D) – (općenito dobar ali sa značajnim nedostacima), 65-74 bodova</w:t>
            </w:r>
          </w:p>
          <w:p w:rsidR="00E3367C" w:rsidRPr="00E3367C" w:rsidRDefault="00E3367C" w:rsidP="00E3367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3367C">
              <w:rPr>
                <w:rFonts w:asciiTheme="majorHAnsi" w:hAnsiTheme="majorHAnsi" w:cs="Arial"/>
                <w:b/>
                <w:sz w:val="18"/>
                <w:szCs w:val="18"/>
              </w:rPr>
              <w:t>6 (E) – (zadovoljava minimalne kriterijume), 5</w:t>
            </w:r>
            <w:r w:rsidR="00D20628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bookmarkStart w:id="3" w:name="_GoBack"/>
            <w:bookmarkEnd w:id="3"/>
            <w:r w:rsidRPr="00E3367C">
              <w:rPr>
                <w:rFonts w:asciiTheme="majorHAnsi" w:hAnsiTheme="majorHAnsi" w:cs="Arial"/>
                <w:b/>
                <w:sz w:val="18"/>
                <w:szCs w:val="18"/>
              </w:rPr>
              <w:t>-64 bodova</w:t>
            </w:r>
          </w:p>
          <w:p w:rsidR="00E3367C" w:rsidRPr="00E3367C" w:rsidRDefault="00E3367C" w:rsidP="00E3367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3367C">
              <w:rPr>
                <w:rFonts w:asciiTheme="majorHAnsi" w:hAnsiTheme="majorHAnsi" w:cs="Arial"/>
                <w:b/>
                <w:sz w:val="18"/>
                <w:szCs w:val="18"/>
              </w:rPr>
              <w:t>5 (F) – (ne zadovoljava minimalne kriterijume i potrebno je znatno više rada),</w:t>
            </w:r>
          </w:p>
          <w:p w:rsidR="00CB72ED" w:rsidRPr="00B96B4F" w:rsidRDefault="00E3367C" w:rsidP="00E3367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3367C">
              <w:rPr>
                <w:rFonts w:asciiTheme="majorHAnsi" w:hAnsiTheme="majorHAnsi" w:cs="Arial"/>
                <w:b/>
                <w:sz w:val="18"/>
                <w:szCs w:val="18"/>
              </w:rPr>
              <w:t>ispod 53 bodova.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E3367C" w:rsidRPr="00E3367C" w:rsidRDefault="00D05D23" w:rsidP="00E3367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3367C" w:rsidRPr="00E3367C">
              <w:rPr>
                <w:rFonts w:asciiTheme="majorHAnsi" w:hAnsiTheme="majorHAnsi" w:cs="Arial"/>
                <w:b/>
                <w:sz w:val="18"/>
                <w:szCs w:val="18"/>
              </w:rPr>
              <w:t>1. Ferković V, Obradović Z. Epidemiologija sa statistikom, Univerzitet u Tuzli. Tuzla 2013.</w:t>
            </w:r>
          </w:p>
          <w:p w:rsidR="00E3367C" w:rsidRPr="00E3367C" w:rsidRDefault="00E3367C" w:rsidP="00E3367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3367C">
              <w:rPr>
                <w:rFonts w:asciiTheme="majorHAnsi" w:hAnsiTheme="majorHAnsi" w:cs="Arial"/>
                <w:b/>
                <w:sz w:val="18"/>
                <w:szCs w:val="18"/>
              </w:rPr>
              <w:t>2. Ropac D. Epidemiologija zaraznih bolesti, Medicinska naklada Zagreb 2013.</w:t>
            </w:r>
          </w:p>
          <w:p w:rsidR="00CB72ED" w:rsidRPr="00B96B4F" w:rsidRDefault="00E3367C" w:rsidP="00E3367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3367C">
              <w:rPr>
                <w:rFonts w:asciiTheme="majorHAnsi" w:hAnsiTheme="majorHAnsi" w:cs="Arial"/>
                <w:b/>
                <w:sz w:val="18"/>
                <w:szCs w:val="18"/>
              </w:rPr>
              <w:t>3. Puvačić Z, Arnautović A. Opšta i specijalna epidemiologija. Sarajevo 1997.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A5E96" w:rsidRPr="00AA5E96">
              <w:rPr>
                <w:rFonts w:asciiTheme="majorHAnsi" w:hAnsiTheme="majorHAnsi" w:cs="Arial"/>
                <w:b/>
                <w:sz w:val="18"/>
                <w:szCs w:val="18"/>
              </w:rPr>
              <w:t>Babuš V. (1997).Epidemiologija, Zagreb: Med.naklada.     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E3367C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="00AA5E96">
              <w:rPr>
                <w:rFonts w:asciiTheme="majorHAnsi" w:hAnsiTheme="majorHAnsi" w:cs="Arial"/>
                <w:b/>
                <w:sz w:val="18"/>
                <w:szCs w:val="18"/>
              </w:rPr>
              <w:t>202</w:t>
            </w:r>
            <w:r w:rsidR="00E3367C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="00AA5E96">
              <w:rPr>
                <w:rFonts w:asciiTheme="majorHAnsi" w:hAnsiTheme="majorHAnsi" w:cs="Arial"/>
                <w:b/>
                <w:sz w:val="18"/>
                <w:szCs w:val="18"/>
              </w:rPr>
              <w:t>/202</w:t>
            </w:r>
            <w:r w:rsidR="00E3367C">
              <w:rPr>
                <w:rFonts w:asciiTheme="majorHAnsi" w:hAnsiTheme="majorHAnsi" w:cs="Arial"/>
                <w:b/>
                <w:sz w:val="18"/>
                <w:szCs w:val="18"/>
              </w:rPr>
              <w:t>6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A5B9A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B48B6" w:rsidRPr="00AA5E96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FA5B9A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FA5B9A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FA5B9A">
              <w:rPr>
                <w:rFonts w:asciiTheme="majorHAnsi" w:hAnsiTheme="majorHAnsi" w:cs="Arial"/>
                <w:b/>
                <w:w w:val="91"/>
                <w:sz w:val="18"/>
                <w:szCs w:val="18"/>
              </w:rPr>
              <w:t>   </w:t>
            </w:r>
            <w:r w:rsidR="00AA5E96" w:rsidRPr="00FA5B9A">
              <w:rPr>
                <w:rFonts w:asciiTheme="majorHAnsi" w:hAnsiTheme="majorHAnsi" w:cs="Arial"/>
                <w:b/>
                <w:w w:val="91"/>
                <w:sz w:val="18"/>
                <w:szCs w:val="18"/>
              </w:rPr>
              <w:t>16.05.2024.</w:t>
            </w:r>
            <w:r w:rsidR="00FB48B6" w:rsidRPr="00FA5B9A">
              <w:rPr>
                <w:rFonts w:asciiTheme="majorHAnsi" w:hAnsiTheme="majorHAnsi" w:cs="Arial"/>
                <w:b/>
                <w:w w:val="91"/>
                <w:sz w:val="18"/>
                <w:szCs w:val="18"/>
              </w:rPr>
              <w:t> </w:t>
            </w:r>
            <w:r w:rsidR="00FB48B6" w:rsidRPr="00FA5B9A">
              <w:rPr>
                <w:rFonts w:asciiTheme="majorHAnsi" w:hAnsiTheme="majorHAnsi" w:cs="Arial"/>
                <w:b/>
                <w:spacing w:val="13"/>
                <w:w w:val="91"/>
                <w:sz w:val="18"/>
                <w:szCs w:val="18"/>
              </w:rPr>
              <w:t> </w:t>
            </w:r>
            <w:r w:rsidRPr="00FA5B9A">
              <w:rPr>
                <w:rFonts w:asciiTheme="majorHAnsi" w:hAnsiTheme="majorHAnsi" w:cs="Arial"/>
                <w:b/>
                <w:spacing w:val="13"/>
                <w:w w:val="91"/>
                <w:sz w:val="18"/>
                <w:szCs w:val="18"/>
              </w:rPr>
              <w:fldChar w:fldCharType="end"/>
            </w:r>
          </w:p>
        </w:tc>
      </w:tr>
      <w:tr w:rsidR="00CB72ED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:rsidR="00CB72ED" w:rsidRDefault="00CB72ED">
      <w:pPr>
        <w:spacing w:after="0" w:line="240" w:lineRule="auto"/>
        <w:rPr>
          <w:rFonts w:ascii="Book Antiqua" w:hAnsi="Book Antiqua"/>
        </w:rPr>
      </w:pPr>
    </w:p>
    <w:sectPr w:rsidR="00CB72ED" w:rsidSect="00CB72ED">
      <w:headerReference w:type="default" r:id="rId9"/>
      <w:footerReference w:type="default" r:id="rId10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A5E" w:rsidRDefault="00400A5E">
      <w:pPr>
        <w:spacing w:line="240" w:lineRule="auto"/>
      </w:pPr>
      <w:r>
        <w:separator/>
      </w:r>
    </w:p>
  </w:endnote>
  <w:endnote w:type="continuationSeparator" w:id="0">
    <w:p w:rsidR="00400A5E" w:rsidRDefault="00400A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70"/>
      <w:gridCol w:w="1167"/>
      <w:gridCol w:w="2326"/>
      <w:gridCol w:w="1164"/>
      <w:gridCol w:w="2133"/>
      <w:gridCol w:w="1164"/>
      <w:gridCol w:w="886"/>
    </w:tblGrid>
    <w:tr w:rsidR="00CB72ED">
      <w:trPr>
        <w:trHeight w:val="445"/>
      </w:trPr>
      <w:tc>
        <w:tcPr>
          <w:tcW w:w="1470" w:type="dxa"/>
          <w:tcMar>
            <w:top w:w="28" w:type="dxa"/>
          </w:tcMar>
        </w:tcPr>
        <w:p w:rsidR="00CB72ED" w:rsidRDefault="00D05D23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 w:rsidR="00FB48B6"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D20628">
            <w:rPr>
              <w:rFonts w:ascii="Cambria" w:hAnsi="Cambria" w:cs="Calibri"/>
              <w:noProof/>
              <w:sz w:val="16"/>
              <w:szCs w:val="16"/>
            </w:rPr>
            <w:t>11.11.2025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D20628">
            <w:rPr>
              <w:rFonts w:ascii="Cambria" w:hAnsi="Cambria" w:cs="Calibri"/>
              <w:noProof/>
              <w:sz w:val="16"/>
              <w:szCs w:val="16"/>
            </w:rPr>
            <w:t>2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D20628">
            <w:rPr>
              <w:rFonts w:ascii="Cambria" w:hAnsi="Cambria" w:cs="Calibri"/>
              <w:noProof/>
              <w:sz w:val="16"/>
              <w:szCs w:val="16"/>
            </w:rPr>
            <w:t>3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:rsidR="00CB72ED" w:rsidRDefault="00CB72ED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A5E" w:rsidRDefault="00400A5E">
      <w:pPr>
        <w:spacing w:after="0"/>
      </w:pPr>
      <w:r>
        <w:separator/>
      </w:r>
    </w:p>
  </w:footnote>
  <w:footnote w:type="continuationSeparator" w:id="0">
    <w:p w:rsidR="00400A5E" w:rsidRDefault="00400A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2ED" w:rsidRDefault="00CB72ED">
    <w:pPr>
      <w:pStyle w:val="Header"/>
    </w:pPr>
  </w:p>
  <w:p w:rsidR="00CB72ED" w:rsidRDefault="00CB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4BC7"/>
    <w:rsid w:val="00074EFC"/>
    <w:rsid w:val="00090948"/>
    <w:rsid w:val="00091671"/>
    <w:rsid w:val="00092101"/>
    <w:rsid w:val="000A0FC8"/>
    <w:rsid w:val="000A1F31"/>
    <w:rsid w:val="000A2896"/>
    <w:rsid w:val="000A2A9F"/>
    <w:rsid w:val="000B0CB6"/>
    <w:rsid w:val="000B1C04"/>
    <w:rsid w:val="000B7C8D"/>
    <w:rsid w:val="000D073D"/>
    <w:rsid w:val="000D46E0"/>
    <w:rsid w:val="000E50E7"/>
    <w:rsid w:val="000E51F8"/>
    <w:rsid w:val="000F3BAD"/>
    <w:rsid w:val="000F7F21"/>
    <w:rsid w:val="0010061D"/>
    <w:rsid w:val="00101401"/>
    <w:rsid w:val="00104B6E"/>
    <w:rsid w:val="00110FA2"/>
    <w:rsid w:val="00127D3F"/>
    <w:rsid w:val="00141CB0"/>
    <w:rsid w:val="0014427D"/>
    <w:rsid w:val="00144785"/>
    <w:rsid w:val="001448D6"/>
    <w:rsid w:val="001510AC"/>
    <w:rsid w:val="00162D9B"/>
    <w:rsid w:val="00163316"/>
    <w:rsid w:val="001679F6"/>
    <w:rsid w:val="00172E2F"/>
    <w:rsid w:val="00174CD2"/>
    <w:rsid w:val="0018386E"/>
    <w:rsid w:val="00190A12"/>
    <w:rsid w:val="00192235"/>
    <w:rsid w:val="001947D2"/>
    <w:rsid w:val="00194AB4"/>
    <w:rsid w:val="001A6ADE"/>
    <w:rsid w:val="001A7C91"/>
    <w:rsid w:val="001B202C"/>
    <w:rsid w:val="001B4268"/>
    <w:rsid w:val="001C5DAC"/>
    <w:rsid w:val="001D252B"/>
    <w:rsid w:val="001E2CEF"/>
    <w:rsid w:val="001F251C"/>
    <w:rsid w:val="001F6D8D"/>
    <w:rsid w:val="00202939"/>
    <w:rsid w:val="00205E97"/>
    <w:rsid w:val="00206A97"/>
    <w:rsid w:val="00214B23"/>
    <w:rsid w:val="0022150F"/>
    <w:rsid w:val="00223C8C"/>
    <w:rsid w:val="0022575B"/>
    <w:rsid w:val="00227C8E"/>
    <w:rsid w:val="00243A9F"/>
    <w:rsid w:val="00244AED"/>
    <w:rsid w:val="00252D30"/>
    <w:rsid w:val="0026034D"/>
    <w:rsid w:val="00263142"/>
    <w:rsid w:val="002729AE"/>
    <w:rsid w:val="00275EF2"/>
    <w:rsid w:val="00276F0F"/>
    <w:rsid w:val="00282CEB"/>
    <w:rsid w:val="0029297C"/>
    <w:rsid w:val="00293BC4"/>
    <w:rsid w:val="002A64FB"/>
    <w:rsid w:val="002A7A7D"/>
    <w:rsid w:val="002C1992"/>
    <w:rsid w:val="002C2245"/>
    <w:rsid w:val="002D0413"/>
    <w:rsid w:val="002D12FB"/>
    <w:rsid w:val="002D3FFE"/>
    <w:rsid w:val="002D5887"/>
    <w:rsid w:val="002E384F"/>
    <w:rsid w:val="002E7CE9"/>
    <w:rsid w:val="0030352C"/>
    <w:rsid w:val="003035C1"/>
    <w:rsid w:val="00304843"/>
    <w:rsid w:val="00306711"/>
    <w:rsid w:val="00307B3D"/>
    <w:rsid w:val="0031229E"/>
    <w:rsid w:val="00312F9C"/>
    <w:rsid w:val="00313F3E"/>
    <w:rsid w:val="003238B7"/>
    <w:rsid w:val="00336BA1"/>
    <w:rsid w:val="003409CE"/>
    <w:rsid w:val="00350627"/>
    <w:rsid w:val="003544F8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A053B"/>
    <w:rsid w:val="003A7CC0"/>
    <w:rsid w:val="003B7E2A"/>
    <w:rsid w:val="003C540A"/>
    <w:rsid w:val="003D1554"/>
    <w:rsid w:val="003D2A22"/>
    <w:rsid w:val="003D57E1"/>
    <w:rsid w:val="003D60DC"/>
    <w:rsid w:val="003D6D79"/>
    <w:rsid w:val="003E0A70"/>
    <w:rsid w:val="003E3A6B"/>
    <w:rsid w:val="003F6011"/>
    <w:rsid w:val="004002AE"/>
    <w:rsid w:val="00400A5E"/>
    <w:rsid w:val="00400B07"/>
    <w:rsid w:val="004019DF"/>
    <w:rsid w:val="00407835"/>
    <w:rsid w:val="00410521"/>
    <w:rsid w:val="00423524"/>
    <w:rsid w:val="0043584D"/>
    <w:rsid w:val="004436FD"/>
    <w:rsid w:val="00445A2F"/>
    <w:rsid w:val="00452171"/>
    <w:rsid w:val="00456BDF"/>
    <w:rsid w:val="004634D5"/>
    <w:rsid w:val="0046792D"/>
    <w:rsid w:val="004708FE"/>
    <w:rsid w:val="00471019"/>
    <w:rsid w:val="00485709"/>
    <w:rsid w:val="00486693"/>
    <w:rsid w:val="00490E6D"/>
    <w:rsid w:val="004A3549"/>
    <w:rsid w:val="004B13EA"/>
    <w:rsid w:val="004B1D4A"/>
    <w:rsid w:val="004B691E"/>
    <w:rsid w:val="004B714D"/>
    <w:rsid w:val="004C4662"/>
    <w:rsid w:val="004C5467"/>
    <w:rsid w:val="004C5AEE"/>
    <w:rsid w:val="004D3AF3"/>
    <w:rsid w:val="004D51F3"/>
    <w:rsid w:val="004D6351"/>
    <w:rsid w:val="004E0BE5"/>
    <w:rsid w:val="004E1673"/>
    <w:rsid w:val="004E16DE"/>
    <w:rsid w:val="004E2321"/>
    <w:rsid w:val="004E5C03"/>
    <w:rsid w:val="004F24AC"/>
    <w:rsid w:val="004F510D"/>
    <w:rsid w:val="004F5938"/>
    <w:rsid w:val="00504304"/>
    <w:rsid w:val="00513852"/>
    <w:rsid w:val="00513EFB"/>
    <w:rsid w:val="005173B1"/>
    <w:rsid w:val="00522737"/>
    <w:rsid w:val="005276C6"/>
    <w:rsid w:val="00532436"/>
    <w:rsid w:val="00541C17"/>
    <w:rsid w:val="005443B1"/>
    <w:rsid w:val="00546F6E"/>
    <w:rsid w:val="00552AE0"/>
    <w:rsid w:val="0055354F"/>
    <w:rsid w:val="0056251F"/>
    <w:rsid w:val="005671EA"/>
    <w:rsid w:val="00573797"/>
    <w:rsid w:val="00573E44"/>
    <w:rsid w:val="00573FB4"/>
    <w:rsid w:val="0057415D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4D48"/>
    <w:rsid w:val="005C70FC"/>
    <w:rsid w:val="005D1421"/>
    <w:rsid w:val="005D6DDF"/>
    <w:rsid w:val="005E141C"/>
    <w:rsid w:val="005E1CC7"/>
    <w:rsid w:val="005F486C"/>
    <w:rsid w:val="006027FB"/>
    <w:rsid w:val="00612005"/>
    <w:rsid w:val="00620875"/>
    <w:rsid w:val="00624E83"/>
    <w:rsid w:val="00626065"/>
    <w:rsid w:val="006311E3"/>
    <w:rsid w:val="00631643"/>
    <w:rsid w:val="00633494"/>
    <w:rsid w:val="006339CD"/>
    <w:rsid w:val="0064602F"/>
    <w:rsid w:val="00653CA5"/>
    <w:rsid w:val="00660821"/>
    <w:rsid w:val="0066238B"/>
    <w:rsid w:val="006630A7"/>
    <w:rsid w:val="00667690"/>
    <w:rsid w:val="00670FFE"/>
    <w:rsid w:val="00671126"/>
    <w:rsid w:val="0067687F"/>
    <w:rsid w:val="006916BD"/>
    <w:rsid w:val="006A4F11"/>
    <w:rsid w:val="006A5891"/>
    <w:rsid w:val="006A5BA7"/>
    <w:rsid w:val="006A6ED1"/>
    <w:rsid w:val="006B41A2"/>
    <w:rsid w:val="006D2A90"/>
    <w:rsid w:val="006D6AB0"/>
    <w:rsid w:val="006E1A2B"/>
    <w:rsid w:val="006E2002"/>
    <w:rsid w:val="006E6385"/>
    <w:rsid w:val="006F0F2B"/>
    <w:rsid w:val="006F4DEE"/>
    <w:rsid w:val="006F6976"/>
    <w:rsid w:val="00724077"/>
    <w:rsid w:val="00726A6B"/>
    <w:rsid w:val="00732054"/>
    <w:rsid w:val="007322C4"/>
    <w:rsid w:val="00736FAD"/>
    <w:rsid w:val="00740742"/>
    <w:rsid w:val="00750AEB"/>
    <w:rsid w:val="00751605"/>
    <w:rsid w:val="00762431"/>
    <w:rsid w:val="0076665F"/>
    <w:rsid w:val="00770212"/>
    <w:rsid w:val="007774BF"/>
    <w:rsid w:val="00777AA9"/>
    <w:rsid w:val="00782703"/>
    <w:rsid w:val="0078576C"/>
    <w:rsid w:val="007923A6"/>
    <w:rsid w:val="00795A1E"/>
    <w:rsid w:val="00796127"/>
    <w:rsid w:val="007A10B1"/>
    <w:rsid w:val="007A3D42"/>
    <w:rsid w:val="007B1416"/>
    <w:rsid w:val="007C440D"/>
    <w:rsid w:val="007C6B98"/>
    <w:rsid w:val="007C769B"/>
    <w:rsid w:val="007E003A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266C8"/>
    <w:rsid w:val="0083131D"/>
    <w:rsid w:val="0083297F"/>
    <w:rsid w:val="00837427"/>
    <w:rsid w:val="00840C7C"/>
    <w:rsid w:val="00846857"/>
    <w:rsid w:val="00846C5C"/>
    <w:rsid w:val="008471F8"/>
    <w:rsid w:val="00850589"/>
    <w:rsid w:val="00851B9B"/>
    <w:rsid w:val="008529E8"/>
    <w:rsid w:val="008636A1"/>
    <w:rsid w:val="008638E5"/>
    <w:rsid w:val="00865D6E"/>
    <w:rsid w:val="00870B9A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B1315"/>
    <w:rsid w:val="008B1553"/>
    <w:rsid w:val="008B1CC2"/>
    <w:rsid w:val="008B2B7B"/>
    <w:rsid w:val="008B600C"/>
    <w:rsid w:val="008C3345"/>
    <w:rsid w:val="008C56E8"/>
    <w:rsid w:val="008C57DA"/>
    <w:rsid w:val="008D436E"/>
    <w:rsid w:val="008D6C0E"/>
    <w:rsid w:val="008F2E88"/>
    <w:rsid w:val="008F54F8"/>
    <w:rsid w:val="008F7AF7"/>
    <w:rsid w:val="00904035"/>
    <w:rsid w:val="00905625"/>
    <w:rsid w:val="00914827"/>
    <w:rsid w:val="00922D02"/>
    <w:rsid w:val="0093451D"/>
    <w:rsid w:val="009351F2"/>
    <w:rsid w:val="00943CAF"/>
    <w:rsid w:val="009444C2"/>
    <w:rsid w:val="009467ED"/>
    <w:rsid w:val="009559DE"/>
    <w:rsid w:val="0095666B"/>
    <w:rsid w:val="00960595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7C2B"/>
    <w:rsid w:val="009E2A80"/>
    <w:rsid w:val="009E2DF7"/>
    <w:rsid w:val="009E3DB1"/>
    <w:rsid w:val="009E56CB"/>
    <w:rsid w:val="009E69B9"/>
    <w:rsid w:val="009E79AC"/>
    <w:rsid w:val="009F2B36"/>
    <w:rsid w:val="00A01461"/>
    <w:rsid w:val="00A073BF"/>
    <w:rsid w:val="00A11B6C"/>
    <w:rsid w:val="00A124D0"/>
    <w:rsid w:val="00A21010"/>
    <w:rsid w:val="00A22D32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77D6E"/>
    <w:rsid w:val="00A80B4C"/>
    <w:rsid w:val="00A84FB8"/>
    <w:rsid w:val="00A95A82"/>
    <w:rsid w:val="00AA192B"/>
    <w:rsid w:val="00AA2FB0"/>
    <w:rsid w:val="00AA43FB"/>
    <w:rsid w:val="00AA4DC6"/>
    <w:rsid w:val="00AA5E96"/>
    <w:rsid w:val="00AB303C"/>
    <w:rsid w:val="00AC2059"/>
    <w:rsid w:val="00AC48D4"/>
    <w:rsid w:val="00AC5C1E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22657"/>
    <w:rsid w:val="00B26874"/>
    <w:rsid w:val="00B37D1D"/>
    <w:rsid w:val="00B541C6"/>
    <w:rsid w:val="00B64E28"/>
    <w:rsid w:val="00B677A0"/>
    <w:rsid w:val="00B71A95"/>
    <w:rsid w:val="00B735B8"/>
    <w:rsid w:val="00B7453D"/>
    <w:rsid w:val="00B75FB3"/>
    <w:rsid w:val="00B86242"/>
    <w:rsid w:val="00B86E84"/>
    <w:rsid w:val="00B94E4A"/>
    <w:rsid w:val="00B961A7"/>
    <w:rsid w:val="00B96B4F"/>
    <w:rsid w:val="00BA12A5"/>
    <w:rsid w:val="00BA4600"/>
    <w:rsid w:val="00BB0FE3"/>
    <w:rsid w:val="00BB2187"/>
    <w:rsid w:val="00BB2664"/>
    <w:rsid w:val="00BB7623"/>
    <w:rsid w:val="00BC57A5"/>
    <w:rsid w:val="00BC7B04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2629"/>
    <w:rsid w:val="00C31D15"/>
    <w:rsid w:val="00C33E3A"/>
    <w:rsid w:val="00C34721"/>
    <w:rsid w:val="00C34854"/>
    <w:rsid w:val="00C40CA8"/>
    <w:rsid w:val="00C47AF3"/>
    <w:rsid w:val="00C47B0E"/>
    <w:rsid w:val="00C527F6"/>
    <w:rsid w:val="00C52CEA"/>
    <w:rsid w:val="00C53A44"/>
    <w:rsid w:val="00C55AD1"/>
    <w:rsid w:val="00C661AF"/>
    <w:rsid w:val="00C73174"/>
    <w:rsid w:val="00C7743A"/>
    <w:rsid w:val="00C829C1"/>
    <w:rsid w:val="00C84CEC"/>
    <w:rsid w:val="00C8773C"/>
    <w:rsid w:val="00C95376"/>
    <w:rsid w:val="00C977A8"/>
    <w:rsid w:val="00CA1E02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06CE1"/>
    <w:rsid w:val="00D10563"/>
    <w:rsid w:val="00D12AA5"/>
    <w:rsid w:val="00D20628"/>
    <w:rsid w:val="00D248C8"/>
    <w:rsid w:val="00D25506"/>
    <w:rsid w:val="00D27584"/>
    <w:rsid w:val="00D27822"/>
    <w:rsid w:val="00D3405C"/>
    <w:rsid w:val="00D43942"/>
    <w:rsid w:val="00D564AA"/>
    <w:rsid w:val="00D5759D"/>
    <w:rsid w:val="00D57E3C"/>
    <w:rsid w:val="00D764F7"/>
    <w:rsid w:val="00D91853"/>
    <w:rsid w:val="00DA1C36"/>
    <w:rsid w:val="00DA3DC5"/>
    <w:rsid w:val="00DB1ACB"/>
    <w:rsid w:val="00DB2A5B"/>
    <w:rsid w:val="00DB351A"/>
    <w:rsid w:val="00DB49E6"/>
    <w:rsid w:val="00DC2E13"/>
    <w:rsid w:val="00DC4ECD"/>
    <w:rsid w:val="00DD1ECB"/>
    <w:rsid w:val="00DE03F6"/>
    <w:rsid w:val="00DE192D"/>
    <w:rsid w:val="00DF607A"/>
    <w:rsid w:val="00DF7522"/>
    <w:rsid w:val="00E00FA9"/>
    <w:rsid w:val="00E0111A"/>
    <w:rsid w:val="00E059AF"/>
    <w:rsid w:val="00E06E08"/>
    <w:rsid w:val="00E129E8"/>
    <w:rsid w:val="00E1535D"/>
    <w:rsid w:val="00E17B89"/>
    <w:rsid w:val="00E22091"/>
    <w:rsid w:val="00E3367C"/>
    <w:rsid w:val="00E43E34"/>
    <w:rsid w:val="00E44271"/>
    <w:rsid w:val="00E44BC5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67A1"/>
    <w:rsid w:val="00E86E5D"/>
    <w:rsid w:val="00EA070B"/>
    <w:rsid w:val="00EA237B"/>
    <w:rsid w:val="00EA747E"/>
    <w:rsid w:val="00EA7C41"/>
    <w:rsid w:val="00EB0A0D"/>
    <w:rsid w:val="00EB471F"/>
    <w:rsid w:val="00EB4EEE"/>
    <w:rsid w:val="00EC2FE4"/>
    <w:rsid w:val="00EC4257"/>
    <w:rsid w:val="00EC5A5C"/>
    <w:rsid w:val="00EC7227"/>
    <w:rsid w:val="00EE2B1A"/>
    <w:rsid w:val="00EF5F84"/>
    <w:rsid w:val="00F03408"/>
    <w:rsid w:val="00F075A1"/>
    <w:rsid w:val="00F12E3E"/>
    <w:rsid w:val="00F15264"/>
    <w:rsid w:val="00F2055F"/>
    <w:rsid w:val="00F22194"/>
    <w:rsid w:val="00F30C75"/>
    <w:rsid w:val="00F5229F"/>
    <w:rsid w:val="00F57B5B"/>
    <w:rsid w:val="00F63EC3"/>
    <w:rsid w:val="00F74636"/>
    <w:rsid w:val="00F76200"/>
    <w:rsid w:val="00F8320C"/>
    <w:rsid w:val="00F85D0C"/>
    <w:rsid w:val="00F86CF5"/>
    <w:rsid w:val="00F8735B"/>
    <w:rsid w:val="00F942B9"/>
    <w:rsid w:val="00F94D9F"/>
    <w:rsid w:val="00FA0538"/>
    <w:rsid w:val="00FA0582"/>
    <w:rsid w:val="00FA0ADB"/>
    <w:rsid w:val="00FA17DD"/>
    <w:rsid w:val="00FA5B9A"/>
    <w:rsid w:val="00FB48B6"/>
    <w:rsid w:val="00FC2571"/>
    <w:rsid w:val="00FC2E10"/>
    <w:rsid w:val="00FC783C"/>
    <w:rsid w:val="00FE476C"/>
    <w:rsid w:val="00FE74D7"/>
    <w:rsid w:val="00FF071F"/>
    <w:rsid w:val="00FF0A41"/>
    <w:rsid w:val="00FF2934"/>
    <w:rsid w:val="00FF4EC0"/>
    <w:rsid w:val="263122B6"/>
    <w:rsid w:val="4056719A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iPriority="0" w:unhideWhenUsed="0"/>
    <w:lsdException w:name="header" w:semiHidden="0"/>
    <w:lsdException w:name="footer" w:semiHidden="0"/>
    <w:lsdException w:name="caption" w:uiPriority="35" w:qFormat="1"/>
    <w:lsdException w:name="footnote reference" w:uiPriority="0" w:unhideWhenUsed="0"/>
    <w:lsdException w:name="annotation reference" w:uiPriority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HTML Top of Form" w:locked="0"/>
    <w:lsdException w:name="HTML Bottom of Form" w:locked="0"/>
    <w:lsdException w:name="Normal Table" w:locked="0" w:qFormat="1"/>
    <w:lsdException w:name="annotation subject" w:uiPriority="0" w:unhideWhenUsed="0"/>
    <w:lsdException w:name="No List" w:locked="0"/>
    <w:lsdException w:name="Outline List 1" w:locked="0"/>
    <w:lsdException w:name="Outline List 2" w:locked="0"/>
    <w:lsdException w:name="Outline List 3" w:locked="0"/>
    <w:lsdException w:name="Table Grid" w:uiPriority="59"/>
    <w:lsdException w:name="Placeholder Text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iPriority="0" w:unhideWhenUsed="0"/>
    <w:lsdException w:name="header" w:semiHidden="0"/>
    <w:lsdException w:name="footer" w:semiHidden="0"/>
    <w:lsdException w:name="caption" w:uiPriority="35" w:qFormat="1"/>
    <w:lsdException w:name="footnote reference" w:uiPriority="0" w:unhideWhenUsed="0"/>
    <w:lsdException w:name="annotation reference" w:uiPriority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HTML Top of Form" w:locked="0"/>
    <w:lsdException w:name="HTML Bottom of Form" w:locked="0"/>
    <w:lsdException w:name="Normal Table" w:locked="0" w:qFormat="1"/>
    <w:lsdException w:name="annotation subject" w:uiPriority="0" w:unhideWhenUsed="0"/>
    <w:lsdException w:name="No List" w:locked="0"/>
    <w:lsdException w:name="Outline List 1" w:locked="0"/>
    <w:lsdException w:name="Outline List 2" w:locked="0"/>
    <w:lsdException w:name="Outline List 3" w:locked="0"/>
    <w:lsdException w:name="Table Grid" w:uiPriority="59"/>
    <w:lsdException w:name="Placeholder Text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538DD-E448-4C03-A7E1-935DC3050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Mahmut</cp:lastModifiedBy>
  <cp:revision>18</cp:revision>
  <cp:lastPrinted>2024-06-04T11:47:00Z</cp:lastPrinted>
  <dcterms:created xsi:type="dcterms:W3CDTF">2024-05-23T07:02:00Z</dcterms:created>
  <dcterms:modified xsi:type="dcterms:W3CDTF">2025-11-11T14:00:00Z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59D9334CFE134FAFA6A53EAEB9AA16CE_13</vt:lpwstr>
  </property>
</Properties>
</file>