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 w:cs="Arial"/>
                <w:b/>
                <w:sz w:val="18"/>
                <w:szCs w:val="18"/>
              </w:rPr>
              <w:t>Otorinolaringologija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8076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80765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/>
                <w:b/>
                <w:sz w:val="18"/>
                <w:szCs w:val="18"/>
              </w:rPr>
              <w:t>10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50D8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D86">
              <w:rPr>
                <w:rFonts w:asciiTheme="majorHAnsi" w:hAnsiTheme="majorHAnsi" w:cs="Arial"/>
                <w:b/>
                <w:sz w:val="18"/>
                <w:szCs w:val="18"/>
              </w:rPr>
              <w:t>56,25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50D8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57B">
              <w:rPr>
                <w:rFonts w:asciiTheme="majorHAnsi" w:hAnsiTheme="majorHAnsi" w:cs="Arial"/>
                <w:b/>
                <w:sz w:val="18"/>
                <w:szCs w:val="18"/>
              </w:rPr>
              <w:t>89.38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06FB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57B">
              <w:rPr>
                <w:rFonts w:asciiTheme="majorHAnsi" w:hAnsiTheme="majorHAnsi" w:cs="Arial"/>
                <w:b/>
                <w:sz w:val="18"/>
                <w:szCs w:val="18"/>
              </w:rPr>
              <w:t>145.63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807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80765" w:rsidRPr="00F80765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80765">
              <w:rPr>
                <w:rFonts w:asciiTheme="majorHAnsi" w:hAnsiTheme="majorHAnsi" w:cs="Arial"/>
                <w:b/>
                <w:sz w:val="18"/>
                <w:szCs w:val="18"/>
              </w:rPr>
              <w:t>Dr.sc. Fuad Brkić,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-Savladavanje osnovnih teoretskih i praktičnih znanja iz dijagnostike i terapije oboljenja uha, nosa i grla.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studenti, koji su tokom čitavog nastavnog perioda kontinuirano obavljali svoje obaveze, će biti osposobljeni da: dobro ovladaju tipičnim kliničkim prezentacijama, ključnim fizičkim znacima, inicijalnim tretmanom i referalnim indikacijama sljedećih oboljenja: - Otitis media acuta - Otitis media chronica - Epistaxis - Otitis media serosa - Arthritis art. temporomandibularis - Otitis externa - Tm colli (kod djece) - Perforatio membranae tympani - Tm colli (kod odraslih) - Opturirani cerumen - Presbiacusis - Deviatio septi nasi - Tonsillitis - Rhinitis allergica - Sinusitis - Epiglottitis - Tinnitus - Reflux gastroesophagealis - Vertigo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D499B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Uvodno predavanje Kratak repetitorij anatomije i fiziologije uha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Kratak repetitorij anatomije i fiziologije nosa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Kratak repetitorij anatomije i fiziologije ždrijela i farinksa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Sluh i verbalna komunikacija Upalna oboljenja vanjskog uha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Upalna oboljenja srednjeg uha sa komplikacijama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Upalna oboljenja unutrašnjeg uha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Neupalne bolesti vanjskog uha (kongenitalna oboljenja, traume i tumori)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Neupalne bolesti srednjeg uha (kongenitalna oboljenja, povrede i tumori)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Neupalne bolesti unutrašnjeg uha (kongenitalna oboljenja, trauma i tumori)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Posebna oboljenja u otologiji (otoskleroza, tinnitus, profesionalna oštećenja sluha)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Vertiginozni sindrom Medicinsko i nemedicinsko liječenje oštećenja sluha </w:t>
            </w:r>
          </w:p>
          <w:p w:rsid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Upalne bolesti nosa </w:t>
            </w:r>
          </w:p>
          <w:p w:rsidR="00CB72ED" w:rsidRPr="00B96B4F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Epistaksa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U cilju efikasnog izvođenja nastave i postizanja očekivanih ciljeva kursa „Otorinolaringologija“ i kompetencija studenata na kraju semestra, na kursu se koriste različite nastavne metode: Predavanja (P) Laboratorijske/kliničke vježbe (L/KV) Seminarski radovi (SR) Mini Testovi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7385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i laboratorijske vježbe Student je u toku cijelog semestra obavezan dolaziti redovno na predavanja (P), i laboratorijske/kliničke/eksperimentalne vježbe (L/KV). Nastavnik će tokom čitavog semestra na posebno kreiranom obrascu pratiti prisutnost studenata. Za prisustvo predavanjima student ostvaruje 7 bodova, a za prisustvo vježbama student ostvaruje također 7 bodova. Izostanci studenata sa predavanja i laboratorijskih vježbi neće biti tolerirani. U slučaju da student zbog bolesti ne može prisustvovati predavanjima i L/KV u dogovoru sa predmetnim asistentom može nadoknaditi iste u određenom terminu ili će dobiti projektni zadatak vezan za tematiku eksperimentalne vježbe koji će trebati riješiti samostalno ili uz konsultaciju sa predmetnim nastavnikom. Također, za kontinuiranu aktivnost na času u toku cijelog semestra, u diskusijama sa nastavnikom moguće je dobiti </w:t>
            </w:r>
            <w:r w:rsidR="00573850">
              <w:rPr>
                <w:rFonts w:asciiTheme="majorHAnsi" w:hAnsiTheme="majorHAnsi" w:cs="Arial"/>
                <w:b/>
                <w:sz w:val="18"/>
                <w:szCs w:val="18"/>
              </w:rPr>
              <w:t>sedam</w:t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73850">
              <w:rPr>
                <w:rFonts w:asciiTheme="majorHAnsi" w:hAnsiTheme="majorHAnsi" w:cs="Arial"/>
                <w:b/>
                <w:sz w:val="18"/>
                <w:szCs w:val="18"/>
              </w:rPr>
              <w:t>bodov</w:t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a (7). Ukoliko sudent ispuni naprijed navedene uslove bez izostanaka s predavanja i L/KV te bude aktivan na časovima u toku semestra dobija 7+7+7 bodova na osnovu prisutnosti i aktivnosti (ukupno 21 bod). Na navedenim oblicima nastave studenti trebaju aktivno učestvovati u diskusiji sa nastavnikom. Također, nastavnik će studentima tokom čitavog semestra dodjeljivati određene zadatke i obaveze vezane za P i LV koje oni trebaju izvršavati kako bi bili spremni za naredni čas. Nakon svake provedene L/KV svaki student je obavezan do termina naredne L/KV predati izvještaj laboratorijske vježbe (ILV) koji treba biti urađen prema "primjeru", uputstvu koje će natavnik kreirati i isti staviti studentima na raspolaganje. Kopiranje ILV između studenata nije dozvoljeno te će biti sanksionisano nebodovanjem ILV. Seminarski rad Timski/grupni seminarski rad, za grupu od 3-5 studenata, će obuhvatiti određenu tematiku iz oblasti etiologije, dijagnosticiranja i tretmana oboljenja uha, nosa i grla koji trebaju biti realizirani uz konsultiranje raspoložive udžbeničke literature, literature dostupne na internetu i slično. U timskom projektu svi studenti tima obavezni su aktivno učestvovati i dati svoj doprinos. Na taj način studenti mogu međusobno razmjenjivati ideje, diskutirati, učiti jedni od drugih, donositi konačne odluke i zaključke. Na taj način se razvijaju njihove komunikacijske, verbalne i vještine pisanja. Za urađen i seminarski rad studenti dobivaju 12 bodova. Testovi – mini ispiti Nakon završetka određenih oblasti kursa (svakih pet sedmica) nastavnik će organizovati testove, odnosno mini ispite koji će se sastojati od određenog broja pitanja i zadataka u cilju provjere stečenih znanja studenata. Studenti po osnovu položenih testova-mini ispita trebaju osvojiti 20 bodova. Ocjene dobivene na ovim testovima ulazit će u prosjek ocjene koju student dobije na završnom ispitu. Po osnovu predispitnih obaveza student može osvojiti maksimalno 53 boda</w:t>
            </w:r>
            <w:r w:rsidR="0090774C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D499B" w:rsidRPr="008D499B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A3046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8D499B" w:rsidRP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8D499B" w:rsidRP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8D499B" w:rsidRP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D499B" w:rsidRPr="008D499B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Praktična otorinolaringologija. Brkić F. i suradnici. Harfo-Graf, Tuzla, 2014.</w:t>
            </w:r>
          </w:p>
          <w:p w:rsidR="008D499B" w:rsidRP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Krajina Z. Otorinolaringologija za liječnika praktičara. Školska knjiga, Zagreb, 1972.</w:t>
            </w:r>
          </w:p>
          <w:p w:rsidR="008D499B" w:rsidRPr="008D499B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>Brkić F. Slušna pomagala, PrintCom, Tuzla, 2001.</w:t>
            </w:r>
          </w:p>
          <w:p w:rsidR="00CB72ED" w:rsidRPr="00B96B4F" w:rsidRDefault="008D499B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D499B">
              <w:rPr>
                <w:rFonts w:asciiTheme="majorHAnsi" w:hAnsiTheme="majorHAnsi" w:cs="Arial"/>
                <w:b/>
                <w:sz w:val="18"/>
                <w:szCs w:val="18"/>
              </w:rPr>
              <w:t xml:space="preserve">Kapidžić A, Alagić-Smailbegović J, Brkić F. Praktikum iz otorinolaringologije. Arka-Press, Sarajevo, 2006.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D499B" w:rsidRPr="008D499B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D499B" w:rsidRPr="008D499B">
              <w:rPr>
                <w:rFonts w:asciiTheme="majorHAnsi" w:hAnsiTheme="majorHAnsi" w:cs="Arial"/>
                <w:b/>
                <w:sz w:val="18"/>
                <w:szCs w:val="18"/>
              </w:rPr>
              <w:t>Padovan I. Otorinolaringologija za studente medicine i stomatologije. Školska knjiga, Zagreb, 1991.</w:t>
            </w:r>
          </w:p>
          <w:p w:rsidR="00CB72ED" w:rsidRPr="00B96B4F" w:rsidRDefault="00D05D23" w:rsidP="008D499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D499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D499B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06FB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D499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06FB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06FB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06FBA">
              <w:rPr>
                <w:rFonts w:asciiTheme="majorHAnsi" w:hAnsiTheme="majorHAnsi" w:cs="Arial"/>
                <w:b/>
                <w:w w:val="85"/>
                <w:sz w:val="18"/>
                <w:szCs w:val="18"/>
              </w:rPr>
              <w:t>  </w:t>
            </w:r>
            <w:r w:rsidR="008D499B" w:rsidRPr="00906FBA">
              <w:rPr>
                <w:rFonts w:asciiTheme="majorHAnsi" w:hAnsiTheme="majorHAnsi" w:cs="Arial"/>
                <w:b/>
                <w:w w:val="85"/>
                <w:sz w:val="18"/>
                <w:szCs w:val="18"/>
              </w:rPr>
              <w:t>16.05.20254.</w:t>
            </w:r>
            <w:r w:rsidR="00FB48B6" w:rsidRPr="00906FBA">
              <w:rPr>
                <w:rFonts w:asciiTheme="majorHAnsi" w:hAnsiTheme="majorHAnsi" w:cs="Arial"/>
                <w:b/>
                <w:w w:val="85"/>
                <w:sz w:val="18"/>
                <w:szCs w:val="18"/>
              </w:rPr>
              <w:t>  </w:t>
            </w:r>
            <w:r w:rsidR="00FB48B6" w:rsidRPr="00906FBA">
              <w:rPr>
                <w:rFonts w:asciiTheme="majorHAnsi" w:hAnsiTheme="majorHAnsi" w:cs="Arial"/>
                <w:b/>
                <w:spacing w:val="9"/>
                <w:w w:val="85"/>
                <w:sz w:val="18"/>
                <w:szCs w:val="18"/>
              </w:rPr>
              <w:t> </w:t>
            </w:r>
            <w:r w:rsidRPr="00906FBA">
              <w:rPr>
                <w:rFonts w:asciiTheme="majorHAnsi" w:hAnsiTheme="majorHAnsi" w:cs="Arial"/>
                <w:b/>
                <w:spacing w:val="9"/>
                <w:w w:val="85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90" w:rsidRDefault="00860E90">
      <w:pPr>
        <w:spacing w:line="240" w:lineRule="auto"/>
      </w:pPr>
      <w:r>
        <w:separator/>
      </w:r>
    </w:p>
  </w:endnote>
  <w:endnote w:type="continuationSeparator" w:id="0">
    <w:p w:rsidR="00860E90" w:rsidRDefault="00860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30463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3046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3046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90" w:rsidRDefault="00860E90">
      <w:pPr>
        <w:spacing w:after="0"/>
      </w:pPr>
      <w:r>
        <w:separator/>
      </w:r>
    </w:p>
  </w:footnote>
  <w:footnote w:type="continuationSeparator" w:id="0">
    <w:p w:rsidR="00860E90" w:rsidRDefault="00860E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D8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465"/>
    <w:rsid w:val="00243A9F"/>
    <w:rsid w:val="00244AED"/>
    <w:rsid w:val="00252D30"/>
    <w:rsid w:val="0026034D"/>
    <w:rsid w:val="0026057B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2E3B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850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0E90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499B"/>
    <w:rsid w:val="008D6C0E"/>
    <w:rsid w:val="008F2E88"/>
    <w:rsid w:val="008F54F8"/>
    <w:rsid w:val="008F7AF7"/>
    <w:rsid w:val="00904035"/>
    <w:rsid w:val="00905625"/>
    <w:rsid w:val="00906FBA"/>
    <w:rsid w:val="0090774C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1839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30463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764E7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30B2"/>
    <w:rsid w:val="00CC4E38"/>
    <w:rsid w:val="00CC7AB5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1E58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0765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FB80-6014-4BB0-9B0D-DEA65D3F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16</cp:revision>
  <cp:lastPrinted>2024-06-04T12:31:00Z</cp:lastPrinted>
  <dcterms:created xsi:type="dcterms:W3CDTF">2024-05-23T07:02:00Z</dcterms:created>
  <dcterms:modified xsi:type="dcterms:W3CDTF">2025-11-11T14:44:00Z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