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75F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>HISTOLOGIJA I EMBRIOLOGIJA 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833B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833BF">
              <w:rPr>
                <w:rFonts w:asciiTheme="majorHAnsi" w:hAnsiTheme="majorHAnsi" w:cs="Arial"/>
                <w:b/>
                <w:sz w:val="18"/>
                <w:szCs w:val="18"/>
              </w:rPr>
              <w:t>HE1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75F9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75F9F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705E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>67,5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75F9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705E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25FEE">
              <w:rPr>
                <w:rFonts w:asciiTheme="majorHAnsi" w:hAnsiTheme="majorHAnsi"/>
                <w:b/>
                <w:sz w:val="18"/>
                <w:szCs w:val="18"/>
              </w:rPr>
              <w:t>111.42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75F9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75F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25FEE">
              <w:rPr>
                <w:rFonts w:asciiTheme="majorHAnsi" w:hAnsiTheme="majorHAnsi" w:cs="Arial"/>
                <w:b/>
                <w:sz w:val="18"/>
                <w:szCs w:val="18"/>
              </w:rPr>
              <w:t>178.92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75F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Integsisani I i II ciklus opšteg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AE1AE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Suada Ramić, </w:t>
            </w:r>
            <w:r w:rsidR="00AE1AEF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05E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poznavanje studenta s normalnom mikroskopskom i submikroskopskom građom 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human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>ih ćelija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 xml:space="preserve"> i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tkiva 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kao i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njihovim morfološkim i funkcionalnim različitostima, te 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kompleksne mehanizme za njihovo povizavnje u organe, organske sisteme i jedinku u cjelini. Tako će student bolje razumjeti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povezanosti promjena strukturnih elemenata ćelija s klinički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manifestnim poremećajima.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>Embriologija proučava razvoj zametka,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začeća do rođenja, pojašnjava složene mehanizme organogeneze i morfogeneze,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te omogućava razumijevanje 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nastanka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složenih 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struktura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75F9F">
              <w:rPr>
                <w:rFonts w:asciiTheme="majorHAnsi" w:hAnsiTheme="majorHAnsi" w:cs="Arial"/>
                <w:b/>
                <w:sz w:val="18"/>
                <w:szCs w:val="18"/>
              </w:rPr>
              <w:t>ljudsko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>g tijela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 xml:space="preserve"> ali i razumijevanja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na koji način nastaju anomalije u razv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 xml:space="preserve">oju. 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>Na satima interaktivnog učenja vrši se provjer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usvojenog</w:t>
            </w:r>
            <w:r w:rsidR="00575F9F" w:rsidRPr="00575F9F">
              <w:rPr>
                <w:rFonts w:asciiTheme="majorHAnsi" w:hAnsiTheme="majorHAnsi" w:cs="Arial"/>
                <w:b/>
                <w:sz w:val="18"/>
                <w:szCs w:val="18"/>
              </w:rPr>
              <w:t xml:space="preserve"> znanja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studenata.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8C73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 uspješni studenti, koji su tokom čitavog nastavnog perioda kontinuirano obavljali svoje obaveze, će biti osposobljeni da lakše razumiju osnovne pojmove o mikroskopskoj građi i razvoju pojedinih organskih sistema, i da građu čovječijeg tijela shvate kao cjelinu sastavljenu od pojedinih međusobno 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razvojno, 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>strukturn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o i funkcionalno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povezanih 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komponenti.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8C73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>Ćelija kao osnovna morfološka i funkcionalna jedinica u složenim multicelularnim organizmima. Proliferacija, diferencijacija i smrt ćelije. Stem ćelija. Embrionalne matične ćelije. Matične ćelije odraslih. Histologija tkiva. Epitelno i vezivno tkivo. Hrskavično i koštano tkivo. Okoštavanje. Živčano tkivo. Struktura neurona, nervnih vlakana i glija ćelija. Sinapsa. Mišićno tkivo. Mikroskopska građa skeletnog, srčanog i glatkog mišića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, mišićna kontrkacija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. Krv i limfa. Krvna plazma. Krvne ćelije. Koštana srž i hematopoeza. Gametogeneza, od ovulacije do implantacije, dvoslojni zametni štit, troslojni zametni štit. Embrionalni i fetalni period razvoja. Ovojnice i posteljica. 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Urođene anomalije.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15F2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učenja i uz aktivno učešće i diskusije studenata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, praktične individualne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l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aboratorijske vježbe. </w:t>
            </w:r>
            <w:r w:rsidR="00915F2D" w:rsidRPr="00915F2D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su obavezni prisustvovati </w:t>
            </w:r>
            <w:r w:rsidR="00915F2D">
              <w:rPr>
                <w:rFonts w:asciiTheme="majorHAnsi" w:hAnsiTheme="majorHAnsi" w:cs="Arial"/>
                <w:b/>
                <w:sz w:val="18"/>
                <w:szCs w:val="18"/>
              </w:rPr>
              <w:t>svim oblicima nasatve</w:t>
            </w:r>
            <w:r w:rsidR="00915F2D" w:rsidRPr="00915F2D">
              <w:rPr>
                <w:rFonts w:asciiTheme="majorHAnsi" w:hAnsiTheme="majorHAnsi" w:cs="Arial"/>
                <w:b/>
                <w:sz w:val="18"/>
                <w:szCs w:val="18"/>
              </w:rPr>
              <w:t xml:space="preserve">, prisustvo na nastavi boduje se od 3 do 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5A91" w:rsidRDefault="00D05D23" w:rsidP="008C73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Kontinuirana provjera znanja obuhvata test i praktični dio ispita. 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će se 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>održa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ti 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u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>. nedjelji ljetnog semestra i obuhvata provjeru znanja iz slijedećih metodskih jedinica: citologija, proliferacija i diferencijacija ćelija, matične ćelije, epitelno tkivo, vezivno, hrskavično i koštano tkivo, okoštavanje</w:t>
            </w:r>
            <w:r w:rsidR="008C732E">
              <w:rPr>
                <w:rFonts w:asciiTheme="majorHAnsi" w:hAnsiTheme="majorHAnsi" w:cs="Arial"/>
                <w:b/>
                <w:sz w:val="18"/>
                <w:szCs w:val="18"/>
              </w:rPr>
              <w:t>, krv, hematopoeza.</w:t>
            </w:r>
            <w:r w:rsidR="008C732E"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8C732E" w:rsidRDefault="008C732E" w:rsidP="008C73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Student može ukupno osvojiti 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(pitanja sa tačnim odgovorom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/odgovorima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, pitanja sa dopunom rečenice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). Za uspješnost Testa student treba osvojiti minimalno 1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:rsidR="008C732E" w:rsidRDefault="008C732E" w:rsidP="008C73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Praktični ispit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će se održati u 15. nedelji semestra, a 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obuhvata slijedeće metodske jedinice: citologija, ultrastruktura ćelije, epitelno tkivo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vezivno tkivo, hrskavično i koštano tkivo, okoštavanje, mišićno i živčano tkivo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 opća embriologija - sluznica maternice (implantacija), posteljica, pupčana vrpca. Gametogeneza - spermatogeneza, 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>oogeneza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7147CE">
              <w:rPr>
                <w:rFonts w:asciiTheme="majorHAnsi" w:hAnsiTheme="majorHAnsi" w:cs="Arial"/>
                <w:b/>
                <w:sz w:val="18"/>
                <w:szCs w:val="18"/>
              </w:rPr>
              <w:t>M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ezenhim. Na praktičnom ispitu student će dobiti 2 preparata na mjestu (maksimalno 10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minimalno 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bookmarkStart w:id="3" w:name="_GoBack"/>
            <w:bookmarkEnd w:id="3"/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b) i 5 demonstracionih preparata koji nose po 2 boda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>(m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aksimalan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 xml:space="preserve">o 10, a minimalno 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705E72">
              <w:rPr>
                <w:rFonts w:asciiTheme="majorHAnsi" w:hAnsiTheme="majorHAnsi" w:cs="Arial"/>
                <w:b/>
                <w:sz w:val="18"/>
                <w:szCs w:val="18"/>
              </w:rPr>
              <w:t xml:space="preserve"> b).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Da bi se praktični ispit  smatrao položenim, student treba ostvariti minimalno 1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8C732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Maksimalan broj bodova koji student može osvojiti je 20 bodova. </w:t>
            </w:r>
          </w:p>
          <w:p w:rsidR="00CB72ED" w:rsidRPr="00B96B4F" w:rsidRDefault="007147CE" w:rsidP="00E15A9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147CE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je pismeni ispit, </w:t>
            </w:r>
            <w:r w:rsidRPr="007147CE">
              <w:rPr>
                <w:rFonts w:asciiTheme="majorHAnsi" w:hAnsiTheme="majorHAnsi" w:cs="Arial"/>
                <w:b/>
                <w:sz w:val="18"/>
                <w:szCs w:val="18"/>
              </w:rPr>
              <w:t xml:space="preserve">obuhvata provjeru znanja iz slijedećih metodskih jedinica: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mišično tkivo, nervno tkivo i nervni sistem, opća embriologija, gametogeneza, oplodnja, implantacija, preembrionalni, embrionalni i fetalni period razvoja, građa, razvoj i poremećaji razvoja nervnog sistema. 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može ukupno osvojiti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>0 bodova ( pitanja sa tačnim odgovorom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/odgovorima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>, pitanja sa dopunom rečenice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). Za uspješnost 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Završnog ispita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 treba osvojiti minimalno </w:t>
            </w:r>
            <w:r w:rsidR="00E15A91">
              <w:rPr>
                <w:rFonts w:asciiTheme="majorHAnsi" w:hAnsiTheme="majorHAnsi" w:cs="Arial"/>
                <w:b/>
                <w:sz w:val="18"/>
                <w:szCs w:val="18"/>
              </w:rPr>
              <w:t>27</w:t>
            </w:r>
            <w:r w:rsidR="00E15A91" w:rsidRPr="00E15A9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5298" w:rsidRPr="00845298" w:rsidRDefault="00D05D23" w:rsidP="0084529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298" w:rsidRPr="0084529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2545A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45298" w:rsidRPr="00845298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  <w:r w:rsidR="00845298">
              <w:rPr>
                <w:rFonts w:asciiTheme="majorHAnsi" w:hAnsiTheme="majorHAnsi" w:cs="Arial"/>
                <w:b/>
                <w:sz w:val="18"/>
                <w:szCs w:val="18"/>
              </w:rPr>
              <w:t xml:space="preserve"> E</w:t>
            </w:r>
          </w:p>
          <w:p w:rsidR="00845298" w:rsidRPr="00845298" w:rsidRDefault="00845298" w:rsidP="0084529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45298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D</w:t>
            </w:r>
          </w:p>
          <w:p w:rsidR="00845298" w:rsidRPr="00845298" w:rsidRDefault="00845298" w:rsidP="0084529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45298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C</w:t>
            </w:r>
          </w:p>
          <w:p w:rsidR="00845298" w:rsidRPr="00845298" w:rsidRDefault="00845298" w:rsidP="0084529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45298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B</w:t>
            </w:r>
          </w:p>
          <w:p w:rsidR="00CB72ED" w:rsidRPr="00B96B4F" w:rsidRDefault="00845298" w:rsidP="0084529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45298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74B3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298" w:rsidRPr="00845298">
              <w:rPr>
                <w:rFonts w:asciiTheme="majorHAnsi" w:hAnsiTheme="majorHAnsi" w:cs="Arial"/>
                <w:b/>
                <w:sz w:val="18"/>
                <w:szCs w:val="18"/>
              </w:rPr>
              <w:t xml:space="preserve">Junqueira LC, Carneiro J. Osnovi histologije. Beograd; Data status, 2005. Sadler TW. Langmanova medicinska embriologija. Zagreb; Školska knjiga, </w:t>
            </w:r>
            <w:r w:rsidR="00074B3B">
              <w:rPr>
                <w:rFonts w:asciiTheme="majorHAnsi" w:hAnsiTheme="majorHAnsi" w:cs="Arial"/>
                <w:b/>
                <w:sz w:val="18"/>
                <w:szCs w:val="18"/>
              </w:rPr>
              <w:t>2009</w:t>
            </w:r>
            <w:r w:rsidR="00845298" w:rsidRPr="00845298">
              <w:rPr>
                <w:rFonts w:asciiTheme="majorHAnsi" w:hAnsiTheme="majorHAnsi" w:cs="Arial"/>
                <w:b/>
                <w:sz w:val="18"/>
                <w:szCs w:val="18"/>
              </w:rPr>
              <w:t>. Žigić Z, Ramić S. Praktikum iz Histologije i embriologije 1. Tuzla, OFF SET, 2014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320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3207A">
              <w:rPr>
                <w:rFonts w:asciiTheme="majorHAnsi" w:hAnsiTheme="majorHAnsi" w:cs="Arial"/>
                <w:b/>
                <w:sz w:val="18"/>
                <w:szCs w:val="18"/>
              </w:rPr>
              <w:t>Embriologija čoveka - tekst i atlas, Nikolić I. Data status Begrad, 2009.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320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3207A">
              <w:rPr>
                <w:rFonts w:asciiTheme="majorHAnsi" w:hAnsiTheme="majorHAnsi" w:cs="Arial"/>
                <w:b/>
                <w:sz w:val="18"/>
                <w:szCs w:val="18"/>
              </w:rPr>
              <w:t>2024/25.g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5FEE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43207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25FEE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25FEE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625FEE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     </w:t>
            </w:r>
            <w:r w:rsidR="0043207A" w:rsidRPr="00625FEE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</w:t>
            </w:r>
            <w:r w:rsidR="0043207A" w:rsidRPr="00625FEE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t>.</w:t>
            </w:r>
            <w:r w:rsidRPr="00625FEE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4B" w:rsidRDefault="000F434B">
      <w:pPr>
        <w:spacing w:line="240" w:lineRule="auto"/>
      </w:pPr>
      <w:r>
        <w:separator/>
      </w:r>
    </w:p>
  </w:endnote>
  <w:endnote w:type="continuationSeparator" w:id="0">
    <w:p w:rsidR="000F434B" w:rsidRDefault="000F4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545A7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545A7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545A7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4B" w:rsidRDefault="000F434B">
      <w:pPr>
        <w:spacing w:after="0"/>
      </w:pPr>
      <w:r>
        <w:separator/>
      </w:r>
    </w:p>
  </w:footnote>
  <w:footnote w:type="continuationSeparator" w:id="0">
    <w:p w:rsidR="000F434B" w:rsidRDefault="000F43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2D1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B3B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434B"/>
    <w:rsid w:val="000F6E0A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6AFF"/>
    <w:rsid w:val="00227C8E"/>
    <w:rsid w:val="00243A9F"/>
    <w:rsid w:val="00244AED"/>
    <w:rsid w:val="00252D30"/>
    <w:rsid w:val="002545A7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207A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022B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67E58"/>
    <w:rsid w:val="00573797"/>
    <w:rsid w:val="00573E44"/>
    <w:rsid w:val="00573FB4"/>
    <w:rsid w:val="0057415D"/>
    <w:rsid w:val="00575F9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5F651A"/>
    <w:rsid w:val="00612005"/>
    <w:rsid w:val="00620875"/>
    <w:rsid w:val="00624E83"/>
    <w:rsid w:val="00625FEE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05E72"/>
    <w:rsid w:val="007147CE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5298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4121"/>
    <w:rsid w:val="008C56E8"/>
    <w:rsid w:val="008C57DA"/>
    <w:rsid w:val="008C732E"/>
    <w:rsid w:val="008D436E"/>
    <w:rsid w:val="008D6C0E"/>
    <w:rsid w:val="008F2E88"/>
    <w:rsid w:val="008F54F8"/>
    <w:rsid w:val="008F7AF7"/>
    <w:rsid w:val="00904035"/>
    <w:rsid w:val="00905625"/>
    <w:rsid w:val="00914827"/>
    <w:rsid w:val="00915F2D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1AEF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5A91"/>
    <w:rsid w:val="00E17B89"/>
    <w:rsid w:val="00E22091"/>
    <w:rsid w:val="00E43E34"/>
    <w:rsid w:val="00E44271"/>
    <w:rsid w:val="00E44BC5"/>
    <w:rsid w:val="00E462E9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33BF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EE00-9FC7-460A-8A1B-9CA08E09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11</cp:revision>
  <cp:lastPrinted>2024-06-04T08:13:00Z</cp:lastPrinted>
  <dcterms:created xsi:type="dcterms:W3CDTF">2024-05-31T08:58:00Z</dcterms:created>
  <dcterms:modified xsi:type="dcterms:W3CDTF">2025-11-10T13:26:00Z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