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3447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44772">
              <w:rPr>
                <w:rFonts w:asciiTheme="majorHAnsi" w:hAnsiTheme="majorHAnsi" w:cs="Arial"/>
                <w:b/>
                <w:sz w:val="18"/>
                <w:szCs w:val="18"/>
              </w:rPr>
              <w:t>HIGIJENA I ZDRAVSTVENA EKOLOGIJA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760F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44772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5760F3">
              <w:rPr>
                <w:rFonts w:asciiTheme="majorHAnsi" w:hAnsiTheme="majorHAnsi" w:cs="Arial"/>
                <w:b/>
                <w:sz w:val="18"/>
                <w:szCs w:val="18"/>
              </w:rPr>
              <w:t>+II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A531B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A531BF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="00344772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344772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344772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344772">
              <w:rPr>
                <w:rFonts w:asciiTheme="majorHAnsi" w:hAnsiTheme="majorHAnsi"/>
                <w:b/>
                <w:sz w:val="18"/>
                <w:szCs w:val="18"/>
              </w:rPr>
              <w:t>10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A531B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531BF">
              <w:rPr>
                <w:rFonts w:asciiTheme="majorHAnsi" w:hAnsiTheme="majorHAnsi"/>
                <w:b/>
                <w:sz w:val="18"/>
                <w:szCs w:val="18"/>
              </w:rPr>
              <w:t>10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34477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="00344772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34477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A4C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A4C4E">
              <w:rPr>
                <w:rFonts w:asciiTheme="majorHAnsi" w:hAnsiTheme="majorHAnsi" w:cs="Arial"/>
                <w:b/>
                <w:sz w:val="18"/>
                <w:szCs w:val="18"/>
              </w:rPr>
              <w:t>22,5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A531B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="00A531BF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34477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A4C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B6E3F">
              <w:rPr>
                <w:rFonts w:asciiTheme="majorHAnsi" w:hAnsiTheme="majorHAnsi" w:cs="Arial"/>
                <w:b/>
                <w:sz w:val="18"/>
                <w:szCs w:val="18"/>
              </w:rPr>
              <w:t>117.08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A531B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="00A531BF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A4C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B6E3F">
              <w:rPr>
                <w:rFonts w:asciiTheme="majorHAnsi" w:hAnsiTheme="majorHAnsi" w:cs="Arial"/>
                <w:b/>
                <w:sz w:val="18"/>
                <w:szCs w:val="18"/>
              </w:rPr>
              <w:t>139.58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344772">
              <w:rPr>
                <w:rFonts w:asciiTheme="majorHAnsi" w:hAnsiTheme="majorHAnsi" w:cs="Arial"/>
                <w:b/>
                <w:sz w:val="18"/>
                <w:szCs w:val="18"/>
              </w:rPr>
              <w:t>MEDICINSKI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760F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760F3" w:rsidRPr="005760F3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760F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760F3">
              <w:rPr>
                <w:rFonts w:asciiTheme="majorHAnsi" w:hAnsiTheme="majorHAnsi" w:cs="Arial"/>
                <w:b/>
                <w:sz w:val="18"/>
                <w:szCs w:val="18"/>
              </w:rPr>
              <w:t>D</w:t>
            </w:r>
            <w:r w:rsidR="00344772">
              <w:rPr>
                <w:rFonts w:asciiTheme="majorHAnsi" w:hAnsiTheme="majorHAnsi" w:cs="Arial"/>
                <w:b/>
                <w:sz w:val="18"/>
                <w:szCs w:val="18"/>
              </w:rPr>
              <w:t>r.sc. Nihada Begtašević, red</w:t>
            </w:r>
            <w:r w:rsidR="005760F3">
              <w:rPr>
                <w:rFonts w:asciiTheme="majorHAnsi" w:hAnsiTheme="majorHAnsi" w:cs="Arial"/>
                <w:b/>
                <w:sz w:val="18"/>
                <w:szCs w:val="18"/>
              </w:rPr>
              <w:t xml:space="preserve">ovni </w:t>
            </w:r>
            <w:r w:rsidR="00344772">
              <w:rPr>
                <w:rFonts w:asciiTheme="majorHAnsi" w:hAnsiTheme="majorHAnsi" w:cs="Arial"/>
                <w:b/>
                <w:sz w:val="18"/>
                <w:szCs w:val="18"/>
              </w:rPr>
              <w:t>prof</w:t>
            </w:r>
            <w:r w:rsidR="005760F3">
              <w:rPr>
                <w:rFonts w:asciiTheme="majorHAnsi" w:hAnsiTheme="majorHAnsi" w:cs="Arial"/>
                <w:b/>
                <w:sz w:val="18"/>
                <w:szCs w:val="18"/>
              </w:rPr>
              <w:t>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3447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44772" w:rsidRPr="00344772">
              <w:rPr>
                <w:rFonts w:asciiTheme="majorHAnsi" w:hAnsiTheme="majorHAnsi" w:cs="Arial"/>
                <w:b/>
                <w:sz w:val="18"/>
                <w:szCs w:val="18"/>
              </w:rPr>
              <w:t>Upoznati studente sa okolišem, ekološkim riziko-faktorima i njihovom utjecaju na zdravlje čovjeka, nadležnostima institucija i legislativom iz oblasti okoliša i sigurnosti hrane u BiH i EU, analizom rizika (procjenom, upravljanjem i komunikacijom rizika). Kroz pregled navedenih disciplina studente uvesti u osnove metodologije procjene zdravstveno-</w:t>
            </w:r>
            <w:r w:rsidR="00344772" w:rsidRPr="00344772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ekoloških rizika, strukture, procese i trendove u oblasti okoliša-zdravstvene ekologije na nacionalnom i globalnom nivou, savremene pristupe u rješavanju temeljnih teorijskih i praktičnih problema u oblasti higijene i zdravstvene ekologije.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44772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44772" w:rsidRPr="00344772">
              <w:rPr>
                <w:rFonts w:asciiTheme="majorHAnsi" w:hAnsiTheme="majorHAnsi" w:cs="Arial"/>
                <w:b/>
                <w:sz w:val="18"/>
                <w:szCs w:val="18"/>
              </w:rPr>
              <w:t xml:space="preserve">1. poznavanje i razumijevanje nadležnosti i odgovornosti institucija iz oblasti okoliša i sigurnosti hrane na nacionalnom, evropskom i međunarodnom nivou </w:t>
            </w:r>
          </w:p>
          <w:p w:rsidR="00344772" w:rsidRDefault="003447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44772">
              <w:rPr>
                <w:rFonts w:asciiTheme="majorHAnsi" w:hAnsiTheme="majorHAnsi" w:cs="Arial"/>
                <w:b/>
                <w:sz w:val="18"/>
                <w:szCs w:val="18"/>
              </w:rPr>
              <w:t xml:space="preserve">2. primjena legislative i standarda iz oblasti okoliša i sigurnosti hrane na nivou BiH, EU i globalno </w:t>
            </w:r>
          </w:p>
          <w:p w:rsidR="00344772" w:rsidRDefault="003447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44772">
              <w:rPr>
                <w:rFonts w:asciiTheme="majorHAnsi" w:hAnsiTheme="majorHAnsi" w:cs="Arial"/>
                <w:b/>
                <w:sz w:val="18"/>
                <w:szCs w:val="18"/>
              </w:rPr>
              <w:t xml:space="preserve">3. identifikacija i kritička analiza ekoloških riziko-faktora i njihovog utjecaja na zdravlje ljudi </w:t>
            </w:r>
          </w:p>
          <w:p w:rsidR="00344772" w:rsidRDefault="003447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44772">
              <w:rPr>
                <w:rFonts w:asciiTheme="majorHAnsi" w:hAnsiTheme="majorHAnsi" w:cs="Arial"/>
                <w:b/>
                <w:sz w:val="18"/>
                <w:szCs w:val="18"/>
              </w:rPr>
              <w:t xml:space="preserve">4. proračun kvalitativne i kvantitativne procjene ekoloških rizika po zdravlje ljudi </w:t>
            </w:r>
          </w:p>
          <w:p w:rsidR="00CB72ED" w:rsidRPr="00B96B4F" w:rsidRDefault="003447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44772">
              <w:rPr>
                <w:rFonts w:asciiTheme="majorHAnsi" w:hAnsiTheme="majorHAnsi" w:cs="Arial"/>
                <w:b/>
                <w:sz w:val="18"/>
                <w:szCs w:val="18"/>
              </w:rPr>
              <w:t>5. pretraživanje literature, relevantnih međunarodnih baza podataka i drugih izvora informacija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44772" w:rsidRDefault="00D05D23" w:rsidP="003447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44772" w:rsidRPr="00344772">
              <w:rPr>
                <w:rFonts w:asciiTheme="majorHAnsi" w:hAnsiTheme="majorHAnsi" w:cs="Arial"/>
                <w:b/>
                <w:sz w:val="18"/>
                <w:szCs w:val="18"/>
              </w:rPr>
              <w:t xml:space="preserve">PREDAVANJA: Definicija, predmet i metod rada higijene-zdravstvene ekologije. Institucionalni i zakonski okvir u oblasti okoliša i sigurnosti hrane u BiH i EU. Analiza rizika, metodologija procjene hemijskih i mikrobioloških rizika. Toksikologija okoliša. Okolina i rak. Higijena vode za piće. Higijena ishrane. Sigurnost hrane. Atmosfera i zdravstveni značaj, aerozagađenje. Klimatski i mikroklimatski faktori. Higijena javnih komunalnih objekata. Mentalna higijena. Komunalna higijena. Upravljanje otpadom. Higijena rada. Toksične materije, pare i gasovi u radnoj sredini. Higijena u vanrednim prilikama. </w:t>
            </w:r>
          </w:p>
          <w:p w:rsidR="00CB72ED" w:rsidRPr="00B96B4F" w:rsidRDefault="00344772" w:rsidP="003447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44772">
              <w:rPr>
                <w:rFonts w:asciiTheme="majorHAnsi" w:hAnsiTheme="majorHAnsi" w:cs="Arial"/>
                <w:b/>
                <w:sz w:val="18"/>
                <w:szCs w:val="18"/>
              </w:rPr>
              <w:t>VJEŽBE: proračun kvalitativne i kvantitativne procjene rizika. Higijenska ispravnost hrane i vode za piće. Ispitivanje ishrane i uhranjenosti, planiranje ishrane. Dijetoterapija. Ispitivanje zagađenosti atmosfere. Mjerenje klimatskih i mikroklimatskih faktora. Procjena ugroženosti u vanrednim okolnostima.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3447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44772" w:rsidRPr="00344772">
              <w:rPr>
                <w:rFonts w:asciiTheme="majorHAnsi" w:hAnsiTheme="majorHAnsi" w:cs="Arial"/>
                <w:b/>
                <w:sz w:val="18"/>
                <w:szCs w:val="18"/>
              </w:rPr>
              <w:t>Predavanja uz upotrebu savremenih prezentacionih i demonstracionih tehnika sa primjenom interaktivne metode rada sa studentima. Korištenje didaktičkih i edukativnih sadržaja. Problemske radionice (workshops), specifične radionice obrade "studija slučaja" (case-study analysis) u okviru priprema individualnih/grupnih seminarskih radova. Primjena metodologije procjene zdravstveno-ekoloških rizika (proračun kvalititativnih i kvantitativnih rizika).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E86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862FB" w:rsidRPr="00E862FB">
              <w:rPr>
                <w:rFonts w:asciiTheme="majorHAnsi" w:hAnsiTheme="majorHAnsi" w:cs="Arial"/>
                <w:b/>
                <w:sz w:val="18"/>
                <w:szCs w:val="18"/>
              </w:rPr>
              <w:t>Nakon polovine semestra studenti pismeno polažu test (parcijalni ispit 1) koji obuhvata do tada obrađenu tematiku sa predavanja i vježbi. Test se sastoji od zadataka višestrukog izbora, zadataka jednostavnog dosjećanja, esejskih zadataka i zadataka proračuna. Svaki tačan odgovor boduje se sa 2 boda – maksimalno 20 bodova (za prolaz 11 bodova). Test polažu svi studenti na predmetu istovremeno čime je postignuta ujednačenost nivoa znanja koje se testira, kao i uslovi pod kojima student polaže ispit. U sklopu predispitnih obaveza studenti su dužni izraditi individualni seminarski rad koji će obuhvatiti određenu tematiku iz sadržaja nastavnog predmeta. Seminarski rad se u pisanoj formi predaje predmetnom nastavniku na pregled i ocjenu, a zatim se prezentira usmeno. Za urađeni i prezentirani seminarski rad student može ostvariti od 0 do 20 bodova. Za kontinuiranu aktivnost i prisustvo na predavanjima i vježbama u toku cijelog semestra student može ostvariti od 0 do 13 bodova. Završni ispit je usmeni, u slučaju većeg broja studenata ispit će biti održan pismeno. Pravo izlaska na završni ispit imaju studenti koji su položili parcijalni test, te uradili i prezentirali seminarski rad. Na usmenom ispitu student odgovara na tri izvučena pitanja iz programa nastavnog predmeta obrađenog na predavanjima i vježbama. Usmeni ispit se može položiti ukoliko student odgovori na sva tri pitanja. Maksimalan broj bodova koji student može ostvariti na usmenom/pismenom ispitu je 47. Provjere na svim oblicima znanja priznaju se kao kumulativni ispit ukoliko je postignuti rezultat pozitivan nakon svake pojedinačne provjere i iznosi najmanje 50% ukupno predviđenog i/ili traženog znanja i vještina. Da bi student položio predmet mora ostvariti minimalno 54 kumulativna boda od čega minimalno 25 bodova na završnom usmenom ispitu.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862FB" w:rsidRPr="00E862FB" w:rsidRDefault="00D05D23" w:rsidP="00E86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862FB" w:rsidRPr="00E862FB">
              <w:rPr>
                <w:rFonts w:asciiTheme="majorHAnsi" w:hAnsiTheme="majorHAnsi" w:cs="Arial"/>
                <w:b/>
                <w:sz w:val="18"/>
                <w:szCs w:val="18"/>
              </w:rPr>
              <w:t xml:space="preserve">cjena na ispitu zasnovana je na ukupnom broju bodova koje je student stekao ispunjavanjem predispitnih obaveza i polaganjem ispita, a prema kvalitetu stečenih znanja i vještina, i sadrži maksimalno 100 bodova, te se utvrđuje prema sljedećoj skali: </w:t>
            </w:r>
          </w:p>
          <w:p w:rsidR="00E862FB" w:rsidRPr="00E862FB" w:rsidRDefault="00E862FB" w:rsidP="00E86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862FB">
              <w:rPr>
                <w:rFonts w:asciiTheme="majorHAnsi" w:hAnsiTheme="majorHAnsi" w:cs="Arial"/>
                <w:b/>
                <w:sz w:val="18"/>
                <w:szCs w:val="18"/>
              </w:rPr>
              <w:t>Obaveze studenta:</w:t>
            </w:r>
          </w:p>
          <w:p w:rsidR="00E862FB" w:rsidRPr="00E862FB" w:rsidRDefault="00E862FB" w:rsidP="00E86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862FB">
              <w:rPr>
                <w:rFonts w:asciiTheme="majorHAnsi" w:hAnsiTheme="majorHAnsi" w:cs="Arial"/>
                <w:b/>
                <w:sz w:val="18"/>
                <w:szCs w:val="18"/>
              </w:rPr>
              <w:t>Prisustvo na predavanjima: 5 bodova</w:t>
            </w:r>
          </w:p>
          <w:p w:rsidR="00E862FB" w:rsidRPr="00E862FB" w:rsidRDefault="00E862FB" w:rsidP="00E86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862FB">
              <w:rPr>
                <w:rFonts w:asciiTheme="majorHAnsi" w:hAnsiTheme="majorHAnsi" w:cs="Arial"/>
                <w:b/>
                <w:sz w:val="18"/>
                <w:szCs w:val="18"/>
              </w:rPr>
              <w:t>Prisustvo na vježbama: 5 bodova</w:t>
            </w:r>
          </w:p>
          <w:p w:rsidR="00E862FB" w:rsidRPr="00E862FB" w:rsidRDefault="00E862FB" w:rsidP="00E86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862FB">
              <w:rPr>
                <w:rFonts w:asciiTheme="majorHAnsi" w:hAnsiTheme="majorHAnsi" w:cs="Arial"/>
                <w:b/>
                <w:sz w:val="18"/>
                <w:szCs w:val="18"/>
              </w:rPr>
              <w:t xml:space="preserve">Aktivnost studenta: 3 boda </w:t>
            </w:r>
          </w:p>
          <w:p w:rsidR="00E862FB" w:rsidRPr="00E862FB" w:rsidRDefault="00E862FB" w:rsidP="00E86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862FB">
              <w:rPr>
                <w:rFonts w:asciiTheme="majorHAnsi" w:hAnsiTheme="majorHAnsi" w:cs="Arial"/>
                <w:b/>
                <w:sz w:val="18"/>
                <w:szCs w:val="18"/>
              </w:rPr>
              <w:t xml:space="preserve">Seminarski rad: 20 bodova </w:t>
            </w:r>
          </w:p>
          <w:p w:rsidR="00E862FB" w:rsidRPr="00E862FB" w:rsidRDefault="00E862FB" w:rsidP="00E86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862FB">
              <w:rPr>
                <w:rFonts w:asciiTheme="majorHAnsi" w:hAnsiTheme="majorHAnsi" w:cs="Arial"/>
                <w:b/>
                <w:sz w:val="18"/>
                <w:szCs w:val="18"/>
              </w:rPr>
              <w:t>Parcijalni test: 20 bodova</w:t>
            </w:r>
          </w:p>
          <w:p w:rsidR="00E862FB" w:rsidRPr="00E862FB" w:rsidRDefault="00E862FB" w:rsidP="00E86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862FB">
              <w:rPr>
                <w:rFonts w:asciiTheme="majorHAnsi" w:hAnsiTheme="majorHAnsi" w:cs="Arial"/>
                <w:b/>
                <w:sz w:val="18"/>
                <w:szCs w:val="18"/>
              </w:rPr>
              <w:t xml:space="preserve">Ukupno predispitne obaveze: 53 </w:t>
            </w:r>
          </w:p>
          <w:p w:rsidR="00E862FB" w:rsidRPr="00E862FB" w:rsidRDefault="00E862FB" w:rsidP="00E86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862FB">
              <w:rPr>
                <w:rFonts w:asciiTheme="majorHAnsi" w:hAnsiTheme="majorHAnsi" w:cs="Arial"/>
                <w:b/>
                <w:sz w:val="18"/>
                <w:szCs w:val="18"/>
              </w:rPr>
              <w:t>Završni ispit: 25-47</w:t>
            </w:r>
          </w:p>
          <w:p w:rsidR="00CB72ED" w:rsidRPr="00B96B4F" w:rsidRDefault="00E862FB" w:rsidP="005467C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862FB">
              <w:rPr>
                <w:rFonts w:asciiTheme="majorHAnsi" w:hAnsiTheme="majorHAnsi" w:cs="Arial"/>
                <w:b/>
                <w:sz w:val="18"/>
                <w:szCs w:val="18"/>
              </w:rPr>
              <w:t>Bodovna skala: 5</w:t>
            </w:r>
            <w:r w:rsidR="005467C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Pr="00E862FB">
              <w:rPr>
                <w:rFonts w:asciiTheme="majorHAnsi" w:hAnsiTheme="majorHAnsi" w:cs="Arial"/>
                <w:b/>
                <w:sz w:val="18"/>
                <w:szCs w:val="18"/>
              </w:rPr>
              <w:t>-64=6 (šest); 65-74=7 (sedam); 75-84=8 (osam); 85-94=9 (devet); 95-100=10 (deset)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862FB" w:rsidRPr="00E862FB" w:rsidRDefault="00D05D23" w:rsidP="00E86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862FB" w:rsidRPr="00E862FB">
              <w:rPr>
                <w:rFonts w:asciiTheme="majorHAnsi" w:hAnsiTheme="majorHAnsi" w:cs="Arial"/>
                <w:b/>
                <w:sz w:val="18"/>
                <w:szCs w:val="18"/>
              </w:rPr>
              <w:t xml:space="preserve">Marković D. i sar. (2008) Fizičkohemijski osnovi zaštite životne sredine. Beograd: Fakultet fizičke hemije Univerzitet u Beogradu. </w:t>
            </w:r>
          </w:p>
          <w:p w:rsidR="00E862FB" w:rsidRPr="00E862FB" w:rsidRDefault="00E862FB" w:rsidP="00E86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862FB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Mačkić S, Ahmetović N. (2012) Osnovi regulatorne toksikologije hrane. Tuzla: PrintCom.</w:t>
            </w:r>
          </w:p>
          <w:p w:rsidR="00E862FB" w:rsidRPr="00E862FB" w:rsidRDefault="00E862FB" w:rsidP="00E86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862FB">
              <w:rPr>
                <w:rFonts w:asciiTheme="majorHAnsi" w:hAnsiTheme="majorHAnsi" w:cs="Arial"/>
                <w:b/>
                <w:sz w:val="18"/>
                <w:szCs w:val="18"/>
              </w:rPr>
              <w:t xml:space="preserve">Nihada Ahmetović, Husejin Keran. Analiza i upravljanje rizicima u hrani. In Scan, Tuzla, 2018. </w:t>
            </w:r>
          </w:p>
          <w:p w:rsidR="00CB72ED" w:rsidRPr="00B96B4F" w:rsidRDefault="00E862FB" w:rsidP="00E86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862FB">
              <w:rPr>
                <w:rFonts w:asciiTheme="majorHAnsi" w:hAnsiTheme="majorHAnsi" w:cs="Arial"/>
                <w:b/>
                <w:sz w:val="18"/>
                <w:szCs w:val="18"/>
              </w:rPr>
              <w:t>Nihada Ahmetović, Husejin Keran. Okoliš i zdravlje ljudi. In Scan, Tuzla, 2018.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E86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86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E86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E86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E86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E86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44772" w:rsidRDefault="00D05D23" w:rsidP="003447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44772" w:rsidRPr="00344772">
              <w:rPr>
                <w:rFonts w:asciiTheme="majorHAnsi" w:hAnsiTheme="majorHAnsi" w:cs="Arial"/>
                <w:b/>
                <w:sz w:val="18"/>
                <w:szCs w:val="18"/>
              </w:rPr>
              <w:t xml:space="preserve">http://www.who.int/en/ </w:t>
            </w:r>
          </w:p>
          <w:p w:rsidR="00344772" w:rsidRDefault="00344772" w:rsidP="003447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44772">
              <w:rPr>
                <w:rFonts w:asciiTheme="majorHAnsi" w:hAnsiTheme="majorHAnsi" w:cs="Arial"/>
                <w:b/>
                <w:sz w:val="18"/>
                <w:szCs w:val="18"/>
              </w:rPr>
              <w:t xml:space="preserve">http://www.fao.org/home/en/ </w:t>
            </w:r>
          </w:p>
          <w:p w:rsidR="00344772" w:rsidRDefault="00344772" w:rsidP="003447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44772">
              <w:rPr>
                <w:rFonts w:asciiTheme="majorHAnsi" w:hAnsiTheme="majorHAnsi" w:cs="Arial"/>
                <w:b/>
                <w:sz w:val="18"/>
                <w:szCs w:val="18"/>
              </w:rPr>
              <w:t xml:space="preserve">http://www.codexalimentarius.org/ </w:t>
            </w:r>
          </w:p>
          <w:p w:rsidR="00344772" w:rsidRDefault="00344772" w:rsidP="003447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44772">
              <w:rPr>
                <w:rFonts w:asciiTheme="majorHAnsi" w:hAnsiTheme="majorHAnsi" w:cs="Arial"/>
                <w:b/>
                <w:sz w:val="18"/>
                <w:szCs w:val="18"/>
              </w:rPr>
              <w:t xml:space="preserve">http://www.epa.gov/ </w:t>
            </w:r>
          </w:p>
          <w:p w:rsidR="00344772" w:rsidRDefault="00344772" w:rsidP="003447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44772">
              <w:rPr>
                <w:rFonts w:asciiTheme="majorHAnsi" w:hAnsiTheme="majorHAnsi" w:cs="Arial"/>
                <w:b/>
                <w:sz w:val="18"/>
                <w:szCs w:val="18"/>
              </w:rPr>
              <w:t xml:space="preserve">http://www.efsa.europa.eu/ </w:t>
            </w:r>
          </w:p>
          <w:p w:rsidR="00CB72ED" w:rsidRPr="00B96B4F" w:rsidRDefault="00344772" w:rsidP="003447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44772">
              <w:rPr>
                <w:rFonts w:asciiTheme="majorHAnsi" w:hAnsiTheme="majorHAnsi" w:cs="Arial"/>
                <w:b/>
                <w:sz w:val="18"/>
                <w:szCs w:val="18"/>
              </w:rPr>
              <w:t>http://www.iarc.fr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E862F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344772">
              <w:rPr>
                <w:rFonts w:asciiTheme="majorHAnsi" w:hAnsiTheme="majorHAnsi" w:cs="Arial"/>
                <w:b/>
                <w:sz w:val="18"/>
                <w:szCs w:val="18"/>
              </w:rPr>
              <w:t>20</w:t>
            </w:r>
            <w:r w:rsidR="00E862FB">
              <w:rPr>
                <w:rFonts w:asciiTheme="majorHAnsi" w:hAnsiTheme="majorHAnsi" w:cs="Arial"/>
                <w:b/>
                <w:sz w:val="18"/>
                <w:szCs w:val="18"/>
              </w:rPr>
              <w:t>24</w:t>
            </w:r>
            <w:r w:rsidR="00344772">
              <w:rPr>
                <w:rFonts w:asciiTheme="majorHAnsi" w:hAnsiTheme="majorHAnsi" w:cs="Arial"/>
                <w:b/>
                <w:sz w:val="18"/>
                <w:szCs w:val="18"/>
              </w:rPr>
              <w:t>/25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10E7D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344772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910E7D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910E7D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910E7D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</w:t>
            </w:r>
            <w:r w:rsidR="00344772" w:rsidRPr="00910E7D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16.05.2024.</w:t>
            </w:r>
            <w:r w:rsidR="00FB48B6" w:rsidRPr="00910E7D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   </w:t>
            </w:r>
            <w:r w:rsidR="00FB48B6" w:rsidRPr="00910E7D">
              <w:rPr>
                <w:rFonts w:asciiTheme="majorHAnsi" w:hAnsiTheme="majorHAnsi" w:cs="Arial"/>
                <w:b/>
                <w:spacing w:val="13"/>
                <w:w w:val="91"/>
                <w:sz w:val="18"/>
                <w:szCs w:val="18"/>
              </w:rPr>
              <w:t> </w:t>
            </w:r>
            <w:r w:rsidRPr="00910E7D">
              <w:rPr>
                <w:rFonts w:asciiTheme="majorHAnsi" w:hAnsiTheme="majorHAnsi" w:cs="Arial"/>
                <w:b/>
                <w:spacing w:val="13"/>
                <w:w w:val="91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FFC" w:rsidRDefault="00672FFC">
      <w:pPr>
        <w:spacing w:line="240" w:lineRule="auto"/>
      </w:pPr>
      <w:r>
        <w:separator/>
      </w:r>
    </w:p>
  </w:endnote>
  <w:endnote w:type="continuationSeparator" w:id="0">
    <w:p w:rsidR="00672FFC" w:rsidRDefault="00672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467C2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467C2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467C2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FFC" w:rsidRDefault="00672FFC">
      <w:pPr>
        <w:spacing w:after="0"/>
      </w:pPr>
      <w:r>
        <w:separator/>
      </w:r>
    </w:p>
  </w:footnote>
  <w:footnote w:type="continuationSeparator" w:id="0">
    <w:p w:rsidR="00672FFC" w:rsidRDefault="00672F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B6E3F"/>
    <w:rsid w:val="001C5DAC"/>
    <w:rsid w:val="001D252B"/>
    <w:rsid w:val="001E2CEF"/>
    <w:rsid w:val="001F251C"/>
    <w:rsid w:val="001F6D8D"/>
    <w:rsid w:val="001F7E38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4C4E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44772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7C2"/>
    <w:rsid w:val="00546F6E"/>
    <w:rsid w:val="00552AE0"/>
    <w:rsid w:val="0055354F"/>
    <w:rsid w:val="0056251F"/>
    <w:rsid w:val="005671EA"/>
    <w:rsid w:val="0057253F"/>
    <w:rsid w:val="00573797"/>
    <w:rsid w:val="00573E44"/>
    <w:rsid w:val="00573FB4"/>
    <w:rsid w:val="0057415D"/>
    <w:rsid w:val="005760F3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3116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2FFC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023B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70B"/>
    <w:rsid w:val="008F7AF7"/>
    <w:rsid w:val="00904035"/>
    <w:rsid w:val="00905625"/>
    <w:rsid w:val="00910E7D"/>
    <w:rsid w:val="00914827"/>
    <w:rsid w:val="00922D02"/>
    <w:rsid w:val="009258DF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531BF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918CD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32D1D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2FB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A24EE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2DAB6-D384-4B02-A09A-ADB8C944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10</cp:revision>
  <cp:lastPrinted>2024-06-04T12:22:00Z</cp:lastPrinted>
  <dcterms:created xsi:type="dcterms:W3CDTF">2024-05-29T06:15:00Z</dcterms:created>
  <dcterms:modified xsi:type="dcterms:W3CDTF">2025-11-11T14:27:00Z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